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883C0" w14:textId="70CBF1D2" w:rsidR="002B7228" w:rsidRDefault="001E171B">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4B6568" w:rsidRPr="004B6568">
        <w:rPr>
          <w:b/>
          <w:i/>
          <w:sz w:val="28"/>
        </w:rPr>
        <w:t>S2-2407908</w:t>
      </w:r>
    </w:p>
    <w:p w14:paraId="0EB31087" w14:textId="25AE97AA" w:rsidR="002B7228" w:rsidRDefault="001E171B">
      <w:pPr>
        <w:pStyle w:val="CRCoverPage"/>
        <w:tabs>
          <w:tab w:val="right" w:pos="5103"/>
          <w:tab w:val="right" w:pos="9639"/>
        </w:tabs>
        <w:outlineLvl w:val="0"/>
        <w:rPr>
          <w:b/>
          <w:sz w:val="24"/>
        </w:rPr>
      </w:pPr>
      <w:r>
        <w:rPr>
          <w:b/>
          <w:sz w:val="24"/>
        </w:rPr>
        <w:t xml:space="preserve">Maastricht, </w:t>
      </w:r>
      <w:r w:rsidR="008B4AE5" w:rsidRPr="00CF0E6D">
        <w:rPr>
          <w:b/>
          <w:sz w:val="24"/>
        </w:rPr>
        <w:t>Netherlands</w:t>
      </w:r>
      <w:r>
        <w:rPr>
          <w:b/>
          <w:sz w:val="24"/>
        </w:rPr>
        <w:t xml:space="preserve">, </w:t>
      </w:r>
      <w:r>
        <w:rPr>
          <w:rFonts w:eastAsia="Arial Unicode MS" w:cs="Arial"/>
          <w:b/>
          <w:bCs/>
          <w:sz w:val="24"/>
        </w:rPr>
        <w:t>Aug</w:t>
      </w:r>
      <w:r w:rsidR="00D5171F">
        <w:rPr>
          <w:rFonts w:eastAsia="Arial Unicode MS" w:cs="Arial"/>
          <w:b/>
          <w:bCs/>
          <w:sz w:val="24"/>
        </w:rPr>
        <w:t>ust</w:t>
      </w:r>
      <w:r>
        <w:rPr>
          <w:rFonts w:eastAsia="Arial Unicode MS" w:cs="Arial"/>
          <w:b/>
          <w:bCs/>
          <w:sz w:val="24"/>
        </w:rPr>
        <w:t xml:space="preserve"> 19</w:t>
      </w:r>
      <w:r w:rsidR="00D5171F" w:rsidRPr="00D5171F">
        <w:rPr>
          <w:rFonts w:eastAsia="Arial Unicode MS" w:cs="Arial"/>
          <w:b/>
          <w:bCs/>
          <w:sz w:val="24"/>
          <w:vertAlign w:val="superscript"/>
        </w:rPr>
        <w:t>th</w:t>
      </w:r>
      <w:r>
        <w:rPr>
          <w:rFonts w:eastAsia="Arial Unicode MS" w:cs="Arial"/>
          <w:b/>
          <w:bCs/>
          <w:sz w:val="24"/>
        </w:rPr>
        <w:t xml:space="preserve"> – 23</w:t>
      </w:r>
      <w:r w:rsidR="00D5171F" w:rsidRPr="00D5171F">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7228" w14:paraId="09C6C3FB" w14:textId="77777777">
        <w:tc>
          <w:tcPr>
            <w:tcW w:w="9641" w:type="dxa"/>
            <w:gridSpan w:val="9"/>
            <w:tcBorders>
              <w:top w:val="single" w:sz="4" w:space="0" w:color="auto"/>
              <w:left w:val="single" w:sz="4" w:space="0" w:color="auto"/>
              <w:right w:val="single" w:sz="4" w:space="0" w:color="auto"/>
            </w:tcBorders>
          </w:tcPr>
          <w:p w14:paraId="068DD23B" w14:textId="77777777" w:rsidR="002B7228" w:rsidRDefault="001E171B">
            <w:pPr>
              <w:pStyle w:val="CRCoverPage"/>
              <w:spacing w:after="0"/>
              <w:jc w:val="right"/>
              <w:rPr>
                <w:i/>
              </w:rPr>
            </w:pPr>
            <w:r>
              <w:rPr>
                <w:i/>
                <w:sz w:val="14"/>
              </w:rPr>
              <w:t>CR-Form-v12.2</w:t>
            </w:r>
          </w:p>
        </w:tc>
      </w:tr>
      <w:tr w:rsidR="002B7228" w14:paraId="5ACF4186" w14:textId="77777777">
        <w:tc>
          <w:tcPr>
            <w:tcW w:w="9641" w:type="dxa"/>
            <w:gridSpan w:val="9"/>
            <w:tcBorders>
              <w:left w:val="single" w:sz="4" w:space="0" w:color="auto"/>
              <w:right w:val="single" w:sz="4" w:space="0" w:color="auto"/>
            </w:tcBorders>
          </w:tcPr>
          <w:p w14:paraId="29591D8C" w14:textId="77777777" w:rsidR="002B7228" w:rsidRDefault="001E171B">
            <w:pPr>
              <w:pStyle w:val="CRCoverPage"/>
              <w:spacing w:after="0"/>
              <w:jc w:val="center"/>
            </w:pPr>
            <w:r>
              <w:rPr>
                <w:b/>
                <w:sz w:val="32"/>
              </w:rPr>
              <w:t>CHANGE REQUEST</w:t>
            </w:r>
          </w:p>
        </w:tc>
      </w:tr>
      <w:tr w:rsidR="002B7228" w14:paraId="2AF3BE87" w14:textId="77777777">
        <w:tc>
          <w:tcPr>
            <w:tcW w:w="9641" w:type="dxa"/>
            <w:gridSpan w:val="9"/>
            <w:tcBorders>
              <w:left w:val="single" w:sz="4" w:space="0" w:color="auto"/>
              <w:right w:val="single" w:sz="4" w:space="0" w:color="auto"/>
            </w:tcBorders>
          </w:tcPr>
          <w:p w14:paraId="5C119E53" w14:textId="77777777" w:rsidR="002B7228" w:rsidRDefault="002B7228">
            <w:pPr>
              <w:pStyle w:val="CRCoverPage"/>
              <w:spacing w:after="0"/>
              <w:rPr>
                <w:sz w:val="8"/>
                <w:szCs w:val="8"/>
              </w:rPr>
            </w:pPr>
          </w:p>
        </w:tc>
      </w:tr>
      <w:tr w:rsidR="002B7228" w14:paraId="6CEADB23" w14:textId="77777777">
        <w:tc>
          <w:tcPr>
            <w:tcW w:w="142" w:type="dxa"/>
            <w:tcBorders>
              <w:left w:val="single" w:sz="4" w:space="0" w:color="auto"/>
            </w:tcBorders>
          </w:tcPr>
          <w:p w14:paraId="63E11BDB" w14:textId="77777777" w:rsidR="002B7228" w:rsidRDefault="002B7228">
            <w:pPr>
              <w:pStyle w:val="CRCoverPage"/>
              <w:spacing w:after="0"/>
              <w:jc w:val="right"/>
            </w:pPr>
          </w:p>
        </w:tc>
        <w:tc>
          <w:tcPr>
            <w:tcW w:w="1559" w:type="dxa"/>
            <w:shd w:val="pct30" w:color="FFFF00" w:fill="auto"/>
          </w:tcPr>
          <w:p w14:paraId="4DF68017" w14:textId="77777777" w:rsidR="002B7228" w:rsidRDefault="001E171B" w:rsidP="00C50180">
            <w:pPr>
              <w:pStyle w:val="CRCoverPage"/>
              <w:spacing w:after="0"/>
              <w:jc w:val="center"/>
              <w:rPr>
                <w:b/>
                <w:sz w:val="28"/>
              </w:rPr>
            </w:pPr>
            <w:r>
              <w:rPr>
                <w:b/>
                <w:sz w:val="28"/>
              </w:rPr>
              <w:t>23.548</w:t>
            </w:r>
          </w:p>
        </w:tc>
        <w:tc>
          <w:tcPr>
            <w:tcW w:w="709" w:type="dxa"/>
          </w:tcPr>
          <w:p w14:paraId="049CE2E7" w14:textId="77777777" w:rsidR="002B7228" w:rsidRDefault="001E171B">
            <w:pPr>
              <w:pStyle w:val="CRCoverPage"/>
              <w:spacing w:after="0"/>
              <w:jc w:val="center"/>
            </w:pPr>
            <w:r>
              <w:rPr>
                <w:b/>
                <w:sz w:val="28"/>
              </w:rPr>
              <w:t>CR</w:t>
            </w:r>
          </w:p>
        </w:tc>
        <w:tc>
          <w:tcPr>
            <w:tcW w:w="1276" w:type="dxa"/>
            <w:shd w:val="pct30" w:color="FFFF00" w:fill="auto"/>
          </w:tcPr>
          <w:p w14:paraId="11B964A7" w14:textId="244BEBD6" w:rsidR="002B7228" w:rsidRDefault="004B6568">
            <w:pPr>
              <w:pStyle w:val="CRCoverPage"/>
              <w:spacing w:after="0"/>
              <w:jc w:val="center"/>
            </w:pPr>
            <w:r w:rsidRPr="004B6568">
              <w:rPr>
                <w:b/>
                <w:sz w:val="28"/>
              </w:rPr>
              <w:t>0244</w:t>
            </w:r>
          </w:p>
        </w:tc>
        <w:tc>
          <w:tcPr>
            <w:tcW w:w="709" w:type="dxa"/>
          </w:tcPr>
          <w:p w14:paraId="10571F01" w14:textId="77777777" w:rsidR="002B7228" w:rsidRDefault="001E171B">
            <w:pPr>
              <w:pStyle w:val="CRCoverPage"/>
              <w:tabs>
                <w:tab w:val="right" w:pos="625"/>
              </w:tabs>
              <w:spacing w:after="0"/>
              <w:jc w:val="center"/>
            </w:pPr>
            <w:r>
              <w:rPr>
                <w:b/>
                <w:bCs/>
                <w:sz w:val="28"/>
              </w:rPr>
              <w:t>rev</w:t>
            </w:r>
          </w:p>
        </w:tc>
        <w:tc>
          <w:tcPr>
            <w:tcW w:w="992" w:type="dxa"/>
            <w:shd w:val="pct30" w:color="FFFF00" w:fill="auto"/>
          </w:tcPr>
          <w:p w14:paraId="794D3603" w14:textId="77777777" w:rsidR="002B7228" w:rsidRDefault="001E171B">
            <w:pPr>
              <w:pStyle w:val="CRCoverPage"/>
              <w:spacing w:after="0"/>
              <w:jc w:val="center"/>
              <w:rPr>
                <w:b/>
              </w:rPr>
            </w:pPr>
            <w:r>
              <w:rPr>
                <w:b/>
                <w:sz w:val="28"/>
              </w:rPr>
              <w:t>-</w:t>
            </w:r>
          </w:p>
        </w:tc>
        <w:tc>
          <w:tcPr>
            <w:tcW w:w="2410" w:type="dxa"/>
          </w:tcPr>
          <w:p w14:paraId="221E0A53" w14:textId="77777777" w:rsidR="002B7228" w:rsidRDefault="001E171B">
            <w:pPr>
              <w:pStyle w:val="CRCoverPage"/>
              <w:tabs>
                <w:tab w:val="right" w:pos="1825"/>
              </w:tabs>
              <w:spacing w:after="0"/>
              <w:jc w:val="center"/>
            </w:pPr>
            <w:r>
              <w:rPr>
                <w:b/>
                <w:sz w:val="28"/>
                <w:szCs w:val="28"/>
              </w:rPr>
              <w:t>Current version:</w:t>
            </w:r>
          </w:p>
        </w:tc>
        <w:tc>
          <w:tcPr>
            <w:tcW w:w="1701" w:type="dxa"/>
            <w:shd w:val="pct30" w:color="FFFF00" w:fill="auto"/>
          </w:tcPr>
          <w:p w14:paraId="757EE818" w14:textId="77777777" w:rsidR="002B7228" w:rsidRDefault="001E171B">
            <w:pPr>
              <w:pStyle w:val="CRCoverPage"/>
              <w:spacing w:after="0"/>
              <w:jc w:val="center"/>
              <w:rPr>
                <w:sz w:val="28"/>
              </w:rPr>
            </w:pPr>
            <w:r>
              <w:rPr>
                <w:b/>
                <w:sz w:val="28"/>
              </w:rPr>
              <w:t>18.6.0</w:t>
            </w:r>
          </w:p>
        </w:tc>
        <w:tc>
          <w:tcPr>
            <w:tcW w:w="143" w:type="dxa"/>
            <w:tcBorders>
              <w:right w:val="single" w:sz="4" w:space="0" w:color="auto"/>
            </w:tcBorders>
          </w:tcPr>
          <w:p w14:paraId="209AC7AC" w14:textId="77777777" w:rsidR="002B7228" w:rsidRDefault="002B7228">
            <w:pPr>
              <w:pStyle w:val="CRCoverPage"/>
              <w:spacing w:after="0"/>
            </w:pPr>
          </w:p>
        </w:tc>
      </w:tr>
      <w:tr w:rsidR="002B7228" w14:paraId="70873FCE" w14:textId="77777777">
        <w:tc>
          <w:tcPr>
            <w:tcW w:w="9641" w:type="dxa"/>
            <w:gridSpan w:val="9"/>
            <w:tcBorders>
              <w:left w:val="single" w:sz="4" w:space="0" w:color="auto"/>
              <w:right w:val="single" w:sz="4" w:space="0" w:color="auto"/>
            </w:tcBorders>
          </w:tcPr>
          <w:p w14:paraId="08E5BCC3" w14:textId="77777777" w:rsidR="002B7228" w:rsidRDefault="002B7228">
            <w:pPr>
              <w:pStyle w:val="CRCoverPage"/>
              <w:spacing w:after="0"/>
            </w:pPr>
          </w:p>
        </w:tc>
      </w:tr>
      <w:tr w:rsidR="002B7228" w14:paraId="3183EEB0" w14:textId="77777777">
        <w:tc>
          <w:tcPr>
            <w:tcW w:w="9641" w:type="dxa"/>
            <w:gridSpan w:val="9"/>
            <w:tcBorders>
              <w:top w:val="single" w:sz="4" w:space="0" w:color="auto"/>
            </w:tcBorders>
          </w:tcPr>
          <w:p w14:paraId="0FA7C02B" w14:textId="77777777" w:rsidR="002B7228" w:rsidRDefault="001E171B">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2B7228" w14:paraId="2462D482" w14:textId="77777777">
        <w:tc>
          <w:tcPr>
            <w:tcW w:w="9641" w:type="dxa"/>
            <w:gridSpan w:val="9"/>
          </w:tcPr>
          <w:p w14:paraId="2D68B134" w14:textId="77777777" w:rsidR="002B7228" w:rsidRDefault="002B7228">
            <w:pPr>
              <w:pStyle w:val="CRCoverPage"/>
              <w:spacing w:after="0"/>
              <w:rPr>
                <w:sz w:val="8"/>
                <w:szCs w:val="8"/>
              </w:rPr>
            </w:pPr>
          </w:p>
        </w:tc>
      </w:tr>
    </w:tbl>
    <w:p w14:paraId="7E7F570A" w14:textId="77777777" w:rsidR="002B7228" w:rsidRDefault="002B72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7228" w14:paraId="6A84255D" w14:textId="77777777">
        <w:tc>
          <w:tcPr>
            <w:tcW w:w="2835" w:type="dxa"/>
          </w:tcPr>
          <w:p w14:paraId="763B1656" w14:textId="77777777" w:rsidR="002B7228" w:rsidRDefault="001E171B">
            <w:pPr>
              <w:pStyle w:val="CRCoverPage"/>
              <w:tabs>
                <w:tab w:val="right" w:pos="2751"/>
              </w:tabs>
              <w:spacing w:after="0"/>
              <w:rPr>
                <w:b/>
                <w:i/>
              </w:rPr>
            </w:pPr>
            <w:r>
              <w:rPr>
                <w:b/>
                <w:i/>
              </w:rPr>
              <w:t>Proposed change affects:</w:t>
            </w:r>
          </w:p>
        </w:tc>
        <w:tc>
          <w:tcPr>
            <w:tcW w:w="1418" w:type="dxa"/>
          </w:tcPr>
          <w:p w14:paraId="53D4DD3F" w14:textId="77777777" w:rsidR="002B7228" w:rsidRDefault="001E17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8AB68" w14:textId="77777777" w:rsidR="002B7228" w:rsidRDefault="002B7228">
            <w:pPr>
              <w:pStyle w:val="CRCoverPage"/>
              <w:spacing w:after="0"/>
              <w:rPr>
                <w:b/>
                <w:caps/>
              </w:rPr>
            </w:pPr>
          </w:p>
        </w:tc>
        <w:tc>
          <w:tcPr>
            <w:tcW w:w="709" w:type="dxa"/>
            <w:tcBorders>
              <w:left w:val="single" w:sz="4" w:space="0" w:color="auto"/>
            </w:tcBorders>
          </w:tcPr>
          <w:p w14:paraId="21146F61" w14:textId="77777777" w:rsidR="002B7228" w:rsidRDefault="001E17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1915D" w14:textId="77777777" w:rsidR="002B7228" w:rsidRDefault="002B7228">
            <w:pPr>
              <w:pStyle w:val="CRCoverPage"/>
              <w:spacing w:after="0"/>
              <w:jc w:val="center"/>
              <w:rPr>
                <w:b/>
                <w:caps/>
              </w:rPr>
            </w:pPr>
          </w:p>
        </w:tc>
        <w:tc>
          <w:tcPr>
            <w:tcW w:w="2126" w:type="dxa"/>
          </w:tcPr>
          <w:p w14:paraId="5F326E4E" w14:textId="77777777" w:rsidR="002B7228" w:rsidRDefault="001E17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E9827" w14:textId="77777777" w:rsidR="002B7228" w:rsidRDefault="002B7228">
            <w:pPr>
              <w:pStyle w:val="CRCoverPage"/>
              <w:spacing w:after="0"/>
              <w:jc w:val="center"/>
              <w:rPr>
                <w:b/>
                <w:caps/>
              </w:rPr>
            </w:pPr>
          </w:p>
        </w:tc>
        <w:tc>
          <w:tcPr>
            <w:tcW w:w="1418" w:type="dxa"/>
            <w:tcBorders>
              <w:left w:val="nil"/>
            </w:tcBorders>
          </w:tcPr>
          <w:p w14:paraId="26DFE6A3" w14:textId="77777777" w:rsidR="002B7228" w:rsidRDefault="001E17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FC637" w14:textId="77777777" w:rsidR="002B7228" w:rsidRDefault="001E171B">
            <w:pPr>
              <w:pStyle w:val="CRCoverPage"/>
              <w:spacing w:after="0"/>
              <w:jc w:val="center"/>
              <w:rPr>
                <w:b/>
                <w:bCs/>
                <w:caps/>
              </w:rPr>
            </w:pPr>
            <w:r>
              <w:rPr>
                <w:b/>
                <w:bCs/>
                <w:caps/>
              </w:rPr>
              <w:t>X</w:t>
            </w:r>
          </w:p>
        </w:tc>
      </w:tr>
    </w:tbl>
    <w:p w14:paraId="6A9A4483" w14:textId="77777777" w:rsidR="002B7228" w:rsidRDefault="002B7228">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2B7228" w14:paraId="1FE34E12" w14:textId="77777777" w:rsidTr="00404E71">
        <w:tc>
          <w:tcPr>
            <w:tcW w:w="5000" w:type="pct"/>
            <w:gridSpan w:val="11"/>
          </w:tcPr>
          <w:p w14:paraId="3B434CBA" w14:textId="77777777" w:rsidR="002B7228" w:rsidRDefault="002B7228">
            <w:pPr>
              <w:pStyle w:val="CRCoverPage"/>
              <w:spacing w:after="0"/>
              <w:rPr>
                <w:sz w:val="8"/>
                <w:szCs w:val="8"/>
              </w:rPr>
            </w:pPr>
          </w:p>
        </w:tc>
      </w:tr>
      <w:tr w:rsidR="002B7228" w14:paraId="1EAC3ADB" w14:textId="77777777" w:rsidTr="00404E71">
        <w:tc>
          <w:tcPr>
            <w:tcW w:w="955" w:type="pct"/>
            <w:tcBorders>
              <w:top w:val="single" w:sz="4" w:space="0" w:color="auto"/>
              <w:left w:val="single" w:sz="4" w:space="0" w:color="auto"/>
            </w:tcBorders>
          </w:tcPr>
          <w:p w14:paraId="6E36BB7D" w14:textId="77777777" w:rsidR="002B7228" w:rsidRDefault="001E171B">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44C39808" w14:textId="77777777" w:rsidR="002B7228" w:rsidRDefault="001E171B">
            <w:pPr>
              <w:pStyle w:val="CRCoverPage"/>
              <w:spacing w:after="0"/>
              <w:ind w:left="100"/>
            </w:pPr>
            <w:r>
              <w:t>KI#2 Support of N6 delay measurement and UPF selection</w:t>
            </w:r>
          </w:p>
        </w:tc>
      </w:tr>
      <w:tr w:rsidR="002B7228" w14:paraId="6F537090" w14:textId="77777777" w:rsidTr="00404E71">
        <w:tc>
          <w:tcPr>
            <w:tcW w:w="955" w:type="pct"/>
            <w:tcBorders>
              <w:left w:val="single" w:sz="4" w:space="0" w:color="auto"/>
            </w:tcBorders>
          </w:tcPr>
          <w:p w14:paraId="505AB621" w14:textId="77777777" w:rsidR="002B7228" w:rsidRDefault="002B7228">
            <w:pPr>
              <w:pStyle w:val="CRCoverPage"/>
              <w:spacing w:after="0"/>
              <w:rPr>
                <w:b/>
                <w:i/>
                <w:sz w:val="8"/>
                <w:szCs w:val="8"/>
              </w:rPr>
            </w:pPr>
          </w:p>
        </w:tc>
        <w:tc>
          <w:tcPr>
            <w:tcW w:w="4044" w:type="pct"/>
            <w:gridSpan w:val="10"/>
            <w:tcBorders>
              <w:right w:val="single" w:sz="4" w:space="0" w:color="auto"/>
            </w:tcBorders>
          </w:tcPr>
          <w:p w14:paraId="4309F045" w14:textId="77777777" w:rsidR="002B7228" w:rsidRDefault="002B7228">
            <w:pPr>
              <w:pStyle w:val="CRCoverPage"/>
              <w:spacing w:after="0"/>
              <w:rPr>
                <w:sz w:val="8"/>
                <w:szCs w:val="8"/>
              </w:rPr>
            </w:pPr>
          </w:p>
        </w:tc>
      </w:tr>
      <w:tr w:rsidR="002B7228" w14:paraId="170BBA75" w14:textId="77777777" w:rsidTr="00404E71">
        <w:tc>
          <w:tcPr>
            <w:tcW w:w="955" w:type="pct"/>
            <w:tcBorders>
              <w:left w:val="single" w:sz="4" w:space="0" w:color="auto"/>
            </w:tcBorders>
          </w:tcPr>
          <w:p w14:paraId="6F123AEC" w14:textId="77777777" w:rsidR="002B7228" w:rsidRDefault="001E171B">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296B5E41" w14:textId="77777777" w:rsidR="002B7228" w:rsidRDefault="001E171B">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2B7228" w14:paraId="081A06C2" w14:textId="77777777" w:rsidTr="00404E71">
        <w:tc>
          <w:tcPr>
            <w:tcW w:w="955" w:type="pct"/>
            <w:tcBorders>
              <w:left w:val="single" w:sz="4" w:space="0" w:color="auto"/>
            </w:tcBorders>
          </w:tcPr>
          <w:p w14:paraId="37FCE1FC" w14:textId="77777777" w:rsidR="002B7228" w:rsidRDefault="001E171B">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7B766552" w14:textId="77777777" w:rsidR="002B7228" w:rsidRDefault="001E171B">
            <w:pPr>
              <w:pStyle w:val="CRCoverPage"/>
              <w:spacing w:after="0"/>
              <w:ind w:left="100"/>
            </w:pPr>
            <w:r>
              <w:t>SA2</w:t>
            </w:r>
          </w:p>
        </w:tc>
      </w:tr>
      <w:tr w:rsidR="002B7228" w14:paraId="17ECC266" w14:textId="77777777" w:rsidTr="00404E71">
        <w:tc>
          <w:tcPr>
            <w:tcW w:w="955" w:type="pct"/>
            <w:tcBorders>
              <w:left w:val="single" w:sz="4" w:space="0" w:color="auto"/>
            </w:tcBorders>
          </w:tcPr>
          <w:p w14:paraId="6981FFA4" w14:textId="77777777" w:rsidR="002B7228" w:rsidRDefault="002B7228">
            <w:pPr>
              <w:pStyle w:val="CRCoverPage"/>
              <w:spacing w:after="0"/>
              <w:rPr>
                <w:b/>
                <w:i/>
                <w:sz w:val="8"/>
                <w:szCs w:val="8"/>
              </w:rPr>
            </w:pPr>
          </w:p>
        </w:tc>
        <w:tc>
          <w:tcPr>
            <w:tcW w:w="4044" w:type="pct"/>
            <w:gridSpan w:val="10"/>
            <w:tcBorders>
              <w:right w:val="single" w:sz="4" w:space="0" w:color="auto"/>
            </w:tcBorders>
          </w:tcPr>
          <w:p w14:paraId="3B391523" w14:textId="77777777" w:rsidR="002B7228" w:rsidRDefault="002B7228">
            <w:pPr>
              <w:pStyle w:val="CRCoverPage"/>
              <w:spacing w:after="0"/>
              <w:rPr>
                <w:sz w:val="8"/>
                <w:szCs w:val="8"/>
              </w:rPr>
            </w:pPr>
          </w:p>
        </w:tc>
      </w:tr>
      <w:tr w:rsidR="002B7228" w14:paraId="149DD36F" w14:textId="77777777" w:rsidTr="00404E71">
        <w:tc>
          <w:tcPr>
            <w:tcW w:w="955" w:type="pct"/>
            <w:tcBorders>
              <w:left w:val="single" w:sz="4" w:space="0" w:color="auto"/>
            </w:tcBorders>
          </w:tcPr>
          <w:p w14:paraId="70EA7EFF" w14:textId="77777777" w:rsidR="002B7228" w:rsidRDefault="001E171B">
            <w:pPr>
              <w:pStyle w:val="CRCoverPage"/>
              <w:tabs>
                <w:tab w:val="right" w:pos="1759"/>
              </w:tabs>
              <w:spacing w:after="0"/>
              <w:rPr>
                <w:b/>
                <w:i/>
              </w:rPr>
            </w:pPr>
            <w:r>
              <w:rPr>
                <w:b/>
                <w:i/>
              </w:rPr>
              <w:t>Work item code:</w:t>
            </w:r>
          </w:p>
        </w:tc>
        <w:tc>
          <w:tcPr>
            <w:tcW w:w="1911" w:type="pct"/>
            <w:gridSpan w:val="5"/>
            <w:shd w:val="pct30" w:color="FFFF00" w:fill="auto"/>
          </w:tcPr>
          <w:p w14:paraId="6F16E276" w14:textId="2578A5DE" w:rsidR="002B7228" w:rsidRDefault="001E171B">
            <w:pPr>
              <w:pStyle w:val="CRCoverPage"/>
              <w:spacing w:after="0"/>
              <w:ind w:left="100"/>
            </w:pPr>
            <w:r>
              <w:t>eEDGE_5GC_</w:t>
            </w:r>
            <w:r w:rsidR="003A3E2B">
              <w:t>p</w:t>
            </w:r>
            <w:r>
              <w:t>h3</w:t>
            </w:r>
          </w:p>
        </w:tc>
        <w:tc>
          <w:tcPr>
            <w:tcW w:w="293" w:type="pct"/>
            <w:tcBorders>
              <w:left w:val="nil"/>
            </w:tcBorders>
          </w:tcPr>
          <w:p w14:paraId="5BFAC360" w14:textId="77777777" w:rsidR="002B7228" w:rsidRDefault="002B7228">
            <w:pPr>
              <w:pStyle w:val="CRCoverPage"/>
              <w:spacing w:after="0"/>
              <w:ind w:right="100"/>
            </w:pPr>
          </w:p>
        </w:tc>
        <w:tc>
          <w:tcPr>
            <w:tcW w:w="734" w:type="pct"/>
            <w:gridSpan w:val="3"/>
            <w:tcBorders>
              <w:left w:val="nil"/>
            </w:tcBorders>
          </w:tcPr>
          <w:p w14:paraId="3E26131D" w14:textId="77777777" w:rsidR="002B7228" w:rsidRDefault="001E171B">
            <w:pPr>
              <w:pStyle w:val="CRCoverPage"/>
              <w:spacing w:after="0"/>
              <w:jc w:val="right"/>
            </w:pPr>
            <w:r>
              <w:rPr>
                <w:b/>
                <w:i/>
              </w:rPr>
              <w:t>Date:</w:t>
            </w:r>
          </w:p>
        </w:tc>
        <w:tc>
          <w:tcPr>
            <w:tcW w:w="1104" w:type="pct"/>
            <w:tcBorders>
              <w:right w:val="single" w:sz="4" w:space="0" w:color="auto"/>
            </w:tcBorders>
            <w:shd w:val="pct30" w:color="FFFF00" w:fill="auto"/>
          </w:tcPr>
          <w:p w14:paraId="55B82630" w14:textId="77777777" w:rsidR="002B7228" w:rsidRDefault="001E171B">
            <w:pPr>
              <w:pStyle w:val="CRCoverPage"/>
              <w:spacing w:after="0"/>
              <w:ind w:left="100"/>
            </w:pPr>
            <w:r>
              <w:t>2024-08-09</w:t>
            </w:r>
          </w:p>
        </w:tc>
      </w:tr>
      <w:tr w:rsidR="002B7228" w14:paraId="41E717C9" w14:textId="77777777" w:rsidTr="00404E71">
        <w:tc>
          <w:tcPr>
            <w:tcW w:w="955" w:type="pct"/>
            <w:tcBorders>
              <w:left w:val="single" w:sz="4" w:space="0" w:color="auto"/>
            </w:tcBorders>
          </w:tcPr>
          <w:p w14:paraId="05C5148E" w14:textId="77777777" w:rsidR="002B7228" w:rsidRDefault="002B7228">
            <w:pPr>
              <w:pStyle w:val="CRCoverPage"/>
              <w:spacing w:after="0"/>
              <w:rPr>
                <w:b/>
                <w:i/>
                <w:sz w:val="8"/>
                <w:szCs w:val="8"/>
              </w:rPr>
            </w:pPr>
          </w:p>
        </w:tc>
        <w:tc>
          <w:tcPr>
            <w:tcW w:w="1030" w:type="pct"/>
            <w:gridSpan w:val="4"/>
          </w:tcPr>
          <w:p w14:paraId="74B24D25" w14:textId="77777777" w:rsidR="002B7228" w:rsidRDefault="002B7228">
            <w:pPr>
              <w:pStyle w:val="CRCoverPage"/>
              <w:spacing w:after="0"/>
              <w:rPr>
                <w:sz w:val="8"/>
                <w:szCs w:val="8"/>
              </w:rPr>
            </w:pPr>
          </w:p>
        </w:tc>
        <w:tc>
          <w:tcPr>
            <w:tcW w:w="1175" w:type="pct"/>
            <w:gridSpan w:val="2"/>
          </w:tcPr>
          <w:p w14:paraId="7746822B" w14:textId="77777777" w:rsidR="002B7228" w:rsidRDefault="002B7228">
            <w:pPr>
              <w:pStyle w:val="CRCoverPage"/>
              <w:spacing w:after="0"/>
              <w:rPr>
                <w:sz w:val="8"/>
                <w:szCs w:val="8"/>
              </w:rPr>
            </w:pPr>
          </w:p>
        </w:tc>
        <w:tc>
          <w:tcPr>
            <w:tcW w:w="734" w:type="pct"/>
            <w:gridSpan w:val="3"/>
          </w:tcPr>
          <w:p w14:paraId="66FCA407" w14:textId="77777777" w:rsidR="002B7228" w:rsidRDefault="002B7228">
            <w:pPr>
              <w:pStyle w:val="CRCoverPage"/>
              <w:spacing w:after="0"/>
              <w:rPr>
                <w:sz w:val="8"/>
                <w:szCs w:val="8"/>
              </w:rPr>
            </w:pPr>
          </w:p>
        </w:tc>
        <w:tc>
          <w:tcPr>
            <w:tcW w:w="1104" w:type="pct"/>
            <w:tcBorders>
              <w:right w:val="single" w:sz="4" w:space="0" w:color="auto"/>
            </w:tcBorders>
          </w:tcPr>
          <w:p w14:paraId="052D9CDA" w14:textId="77777777" w:rsidR="002B7228" w:rsidRDefault="002B7228">
            <w:pPr>
              <w:pStyle w:val="CRCoverPage"/>
              <w:spacing w:after="0"/>
              <w:rPr>
                <w:sz w:val="8"/>
                <w:szCs w:val="8"/>
              </w:rPr>
            </w:pPr>
          </w:p>
        </w:tc>
      </w:tr>
      <w:tr w:rsidR="002B7228" w14:paraId="129A2E13" w14:textId="77777777" w:rsidTr="00404E71">
        <w:trPr>
          <w:cantSplit/>
        </w:trPr>
        <w:tc>
          <w:tcPr>
            <w:tcW w:w="955" w:type="pct"/>
            <w:tcBorders>
              <w:left w:val="single" w:sz="4" w:space="0" w:color="auto"/>
            </w:tcBorders>
          </w:tcPr>
          <w:p w14:paraId="59884386" w14:textId="77777777" w:rsidR="002B7228" w:rsidRDefault="001E171B">
            <w:pPr>
              <w:pStyle w:val="CRCoverPage"/>
              <w:tabs>
                <w:tab w:val="right" w:pos="1759"/>
              </w:tabs>
              <w:spacing w:after="0"/>
              <w:rPr>
                <w:b/>
                <w:i/>
              </w:rPr>
            </w:pPr>
            <w:r>
              <w:rPr>
                <w:b/>
                <w:i/>
              </w:rPr>
              <w:t>Category:</w:t>
            </w:r>
          </w:p>
        </w:tc>
        <w:tc>
          <w:tcPr>
            <w:tcW w:w="441" w:type="pct"/>
            <w:shd w:val="pct30" w:color="FFFF00" w:fill="auto"/>
          </w:tcPr>
          <w:p w14:paraId="5B934CC9" w14:textId="77777777" w:rsidR="002B7228" w:rsidRDefault="001E171B">
            <w:pPr>
              <w:pStyle w:val="CRCoverPage"/>
              <w:spacing w:after="0"/>
              <w:ind w:left="100" w:right="-609"/>
              <w:rPr>
                <w:b/>
              </w:rPr>
            </w:pPr>
            <w:r>
              <w:rPr>
                <w:b/>
              </w:rPr>
              <w:t>B</w:t>
            </w:r>
          </w:p>
        </w:tc>
        <w:tc>
          <w:tcPr>
            <w:tcW w:w="1763" w:type="pct"/>
            <w:gridSpan w:val="5"/>
            <w:tcBorders>
              <w:left w:val="nil"/>
            </w:tcBorders>
          </w:tcPr>
          <w:p w14:paraId="3CF5A472" w14:textId="77777777" w:rsidR="002B7228" w:rsidRDefault="002B7228">
            <w:pPr>
              <w:pStyle w:val="CRCoverPage"/>
              <w:spacing w:after="0"/>
            </w:pPr>
          </w:p>
        </w:tc>
        <w:tc>
          <w:tcPr>
            <w:tcW w:w="734" w:type="pct"/>
            <w:gridSpan w:val="3"/>
            <w:tcBorders>
              <w:left w:val="nil"/>
            </w:tcBorders>
          </w:tcPr>
          <w:p w14:paraId="36B272B2" w14:textId="77777777" w:rsidR="002B7228" w:rsidRDefault="001E171B">
            <w:pPr>
              <w:pStyle w:val="CRCoverPage"/>
              <w:spacing w:after="0"/>
              <w:jc w:val="right"/>
              <w:rPr>
                <w:b/>
                <w:i/>
              </w:rPr>
            </w:pPr>
            <w:r>
              <w:rPr>
                <w:b/>
                <w:i/>
              </w:rPr>
              <w:t>Release:</w:t>
            </w:r>
          </w:p>
        </w:tc>
        <w:tc>
          <w:tcPr>
            <w:tcW w:w="1104" w:type="pct"/>
            <w:tcBorders>
              <w:right w:val="single" w:sz="4" w:space="0" w:color="auto"/>
            </w:tcBorders>
            <w:shd w:val="pct30" w:color="FFFF00" w:fill="auto"/>
          </w:tcPr>
          <w:p w14:paraId="76E6E2DD" w14:textId="77777777" w:rsidR="002B7228" w:rsidRDefault="001E171B">
            <w:pPr>
              <w:pStyle w:val="CRCoverPage"/>
              <w:spacing w:after="0"/>
              <w:ind w:left="100"/>
            </w:pPr>
            <w:r>
              <w:t>Rel-19</w:t>
            </w:r>
          </w:p>
        </w:tc>
      </w:tr>
      <w:tr w:rsidR="002B7228" w14:paraId="2A0DCFBD" w14:textId="77777777" w:rsidTr="00404E71">
        <w:tc>
          <w:tcPr>
            <w:tcW w:w="955" w:type="pct"/>
            <w:tcBorders>
              <w:left w:val="single" w:sz="4" w:space="0" w:color="auto"/>
              <w:bottom w:val="single" w:sz="4" w:space="0" w:color="auto"/>
            </w:tcBorders>
          </w:tcPr>
          <w:p w14:paraId="3FE6570F" w14:textId="77777777" w:rsidR="002B7228" w:rsidRDefault="002B7228">
            <w:pPr>
              <w:pStyle w:val="CRCoverPage"/>
              <w:spacing w:after="0"/>
              <w:rPr>
                <w:b/>
                <w:i/>
              </w:rPr>
            </w:pPr>
          </w:p>
        </w:tc>
        <w:tc>
          <w:tcPr>
            <w:tcW w:w="2425" w:type="pct"/>
            <w:gridSpan w:val="8"/>
            <w:tcBorders>
              <w:bottom w:val="single" w:sz="4" w:space="0" w:color="auto"/>
            </w:tcBorders>
          </w:tcPr>
          <w:p w14:paraId="02A6B138" w14:textId="77777777" w:rsidR="002B7228" w:rsidRDefault="001E17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E971DB" w14:textId="77777777" w:rsidR="002B7228" w:rsidRDefault="001E171B">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1618" w:type="pct"/>
            <w:gridSpan w:val="2"/>
            <w:tcBorders>
              <w:bottom w:val="single" w:sz="4" w:space="0" w:color="auto"/>
              <w:right w:val="single" w:sz="4" w:space="0" w:color="auto"/>
            </w:tcBorders>
          </w:tcPr>
          <w:p w14:paraId="49C1C776" w14:textId="77777777" w:rsidR="002B7228" w:rsidRDefault="001E17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7228" w14:paraId="413A2B64" w14:textId="77777777" w:rsidTr="00404E71">
        <w:tc>
          <w:tcPr>
            <w:tcW w:w="955" w:type="pct"/>
          </w:tcPr>
          <w:p w14:paraId="6EE73F47" w14:textId="77777777" w:rsidR="002B7228" w:rsidRDefault="002B7228">
            <w:pPr>
              <w:pStyle w:val="CRCoverPage"/>
              <w:spacing w:after="0"/>
              <w:rPr>
                <w:b/>
                <w:i/>
                <w:sz w:val="8"/>
                <w:szCs w:val="8"/>
              </w:rPr>
            </w:pPr>
          </w:p>
        </w:tc>
        <w:tc>
          <w:tcPr>
            <w:tcW w:w="4044" w:type="pct"/>
            <w:gridSpan w:val="10"/>
          </w:tcPr>
          <w:p w14:paraId="38737AC8" w14:textId="77777777" w:rsidR="002B7228" w:rsidRDefault="002B7228">
            <w:pPr>
              <w:pStyle w:val="CRCoverPage"/>
              <w:spacing w:after="0"/>
              <w:rPr>
                <w:sz w:val="8"/>
                <w:szCs w:val="8"/>
              </w:rPr>
            </w:pPr>
          </w:p>
        </w:tc>
      </w:tr>
      <w:tr w:rsidR="002B7228" w14:paraId="735577DC" w14:textId="77777777" w:rsidTr="00404E71">
        <w:tc>
          <w:tcPr>
            <w:tcW w:w="1396" w:type="pct"/>
            <w:gridSpan w:val="2"/>
            <w:tcBorders>
              <w:top w:val="single" w:sz="4" w:space="0" w:color="auto"/>
              <w:left w:val="single" w:sz="4" w:space="0" w:color="auto"/>
            </w:tcBorders>
          </w:tcPr>
          <w:p w14:paraId="6F9F61E8" w14:textId="77777777" w:rsidR="002B7228" w:rsidRDefault="001E171B">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507C0587" w14:textId="77777777" w:rsidR="002B7228" w:rsidRDefault="001E171B">
            <w:pPr>
              <w:pStyle w:val="CRCoverPage"/>
              <w:spacing w:after="0"/>
              <w:ind w:left="100"/>
            </w:pPr>
            <w:r>
              <w:t xml:space="preserve">As concluded in KI#2 of FS_eEDGE_5GC_Ph3, SMF can select local PSA </w:t>
            </w:r>
            <w:bookmarkStart w:id="1" w:name="_Hlk174011525"/>
            <w:r>
              <w:t>UPF considering N6 delay.</w:t>
            </w:r>
          </w:p>
          <w:p w14:paraId="40ECFCCF" w14:textId="77777777" w:rsidR="002B7228" w:rsidRDefault="002B7228">
            <w:pPr>
              <w:pStyle w:val="CRCoverPage"/>
              <w:spacing w:after="0"/>
              <w:ind w:left="100"/>
            </w:pPr>
          </w:p>
          <w:p w14:paraId="5EAB7933" w14:textId="363E3650" w:rsidR="002B7228" w:rsidRDefault="001E171B">
            <w:pPr>
              <w:pStyle w:val="CRCoverPage"/>
              <w:spacing w:after="0"/>
              <w:ind w:left="100"/>
            </w:pPr>
            <w:r>
              <w:rPr>
                <w:rFonts w:ascii="Times New Roman" w:eastAsia="宋体" w:hAnsi="Times New Roman"/>
                <w:lang w:val="en-US" w:eastAsia="zh-CN" w:bidi="ar"/>
              </w:rPr>
              <w:t xml:space="preserve">Based on the discussion </w:t>
            </w:r>
            <w:r w:rsidRPr="00244206">
              <w:rPr>
                <w:rFonts w:ascii="Times New Roman" w:eastAsia="宋体" w:hAnsi="Times New Roman"/>
                <w:lang w:val="en-US" w:eastAsia="zh-CN" w:bidi="ar"/>
              </w:rPr>
              <w:t>in our CR</w:t>
            </w:r>
            <w:r w:rsidR="00244206" w:rsidRPr="00244206">
              <w:t xml:space="preserve"> </w:t>
            </w:r>
            <w:r w:rsidR="00244206" w:rsidRPr="00244206">
              <w:rPr>
                <w:rFonts w:ascii="Times New Roman" w:eastAsia="宋体" w:hAnsi="Times New Roman"/>
                <w:lang w:val="en-US" w:eastAsia="zh-CN" w:bidi="ar"/>
              </w:rPr>
              <w:t>5485</w:t>
            </w:r>
            <w:r>
              <w:rPr>
                <w:rFonts w:ascii="Times New Roman" w:eastAsia="宋体" w:hAnsi="Times New Roman"/>
                <w:lang w:val="en-US" w:eastAsia="zh-CN" w:bidi="ar"/>
              </w:rPr>
              <w:t>,</w:t>
            </w:r>
            <w:r>
              <w:rPr>
                <w:lang w:eastAsia="zh-CN"/>
              </w:rPr>
              <w:t xml:space="preserve"> this contribution proposes to clarify that the SMF can consider E2E </w:t>
            </w:r>
            <w:proofErr w:type="spellStart"/>
            <w:r>
              <w:rPr>
                <w:lang w:eastAsia="zh-CN"/>
              </w:rPr>
              <w:t>dely</w:t>
            </w:r>
            <w:proofErr w:type="spellEnd"/>
            <w:r>
              <w:rPr>
                <w:lang w:eastAsia="zh-CN"/>
              </w:rPr>
              <w:t xml:space="preserve"> which includes N6 delay when selecting ULCL/BP, L-PSA.</w:t>
            </w:r>
            <w:bookmarkEnd w:id="1"/>
          </w:p>
        </w:tc>
      </w:tr>
      <w:tr w:rsidR="002B7228" w14:paraId="1D5C7859" w14:textId="77777777" w:rsidTr="00404E71">
        <w:tc>
          <w:tcPr>
            <w:tcW w:w="1396" w:type="pct"/>
            <w:gridSpan w:val="2"/>
            <w:tcBorders>
              <w:left w:val="single" w:sz="4" w:space="0" w:color="auto"/>
            </w:tcBorders>
          </w:tcPr>
          <w:p w14:paraId="30E42710" w14:textId="77777777" w:rsidR="002B7228" w:rsidRDefault="002B7228">
            <w:pPr>
              <w:pStyle w:val="CRCoverPage"/>
              <w:spacing w:after="0"/>
              <w:rPr>
                <w:b/>
                <w:i/>
                <w:sz w:val="8"/>
                <w:szCs w:val="8"/>
              </w:rPr>
            </w:pPr>
          </w:p>
        </w:tc>
        <w:tc>
          <w:tcPr>
            <w:tcW w:w="3603" w:type="pct"/>
            <w:gridSpan w:val="9"/>
            <w:tcBorders>
              <w:right w:val="single" w:sz="4" w:space="0" w:color="auto"/>
            </w:tcBorders>
          </w:tcPr>
          <w:p w14:paraId="3BBB5945" w14:textId="77777777" w:rsidR="002B7228" w:rsidRDefault="002B7228">
            <w:pPr>
              <w:pStyle w:val="CRCoverPage"/>
              <w:spacing w:after="0"/>
              <w:rPr>
                <w:sz w:val="8"/>
                <w:szCs w:val="8"/>
              </w:rPr>
            </w:pPr>
          </w:p>
        </w:tc>
      </w:tr>
      <w:tr w:rsidR="002B7228" w14:paraId="1ADC646F" w14:textId="77777777" w:rsidTr="00404E71">
        <w:tc>
          <w:tcPr>
            <w:tcW w:w="1396" w:type="pct"/>
            <w:gridSpan w:val="2"/>
            <w:tcBorders>
              <w:left w:val="single" w:sz="4" w:space="0" w:color="auto"/>
            </w:tcBorders>
          </w:tcPr>
          <w:p w14:paraId="7F819E5C" w14:textId="77777777" w:rsidR="002B7228" w:rsidRDefault="001E171B">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2AA519D2" w14:textId="77777777" w:rsidR="002B7228" w:rsidRDefault="001E171B">
            <w:pPr>
              <w:pStyle w:val="CRCoverPage"/>
              <w:spacing w:after="0"/>
              <w:ind w:left="100"/>
            </w:pPr>
            <w:r>
              <w:t xml:space="preserve">1. Add clarification </w:t>
            </w:r>
            <w:r>
              <w:rPr>
                <w:lang w:eastAsia="zh-CN"/>
              </w:rPr>
              <w:t xml:space="preserve">that the SMF can consider E2E </w:t>
            </w:r>
            <w:proofErr w:type="spellStart"/>
            <w:r>
              <w:rPr>
                <w:lang w:eastAsia="zh-CN"/>
              </w:rPr>
              <w:t>dely</w:t>
            </w:r>
            <w:proofErr w:type="spellEnd"/>
            <w:r>
              <w:rPr>
                <w:lang w:eastAsia="zh-CN"/>
              </w:rPr>
              <w:t xml:space="preserve"> </w:t>
            </w:r>
            <w:proofErr w:type="spellStart"/>
            <w:r>
              <w:rPr>
                <w:lang w:eastAsia="zh-CN"/>
              </w:rPr>
              <w:t>whichi</w:t>
            </w:r>
            <w:proofErr w:type="spellEnd"/>
            <w:r>
              <w:rPr>
                <w:lang w:eastAsia="zh-CN"/>
              </w:rPr>
              <w:t xml:space="preserve"> includes N6 delay when selecting ULCL/BP, L-PSA.</w:t>
            </w:r>
          </w:p>
        </w:tc>
      </w:tr>
      <w:tr w:rsidR="002B7228" w14:paraId="2284BFF2" w14:textId="77777777" w:rsidTr="00404E71">
        <w:tc>
          <w:tcPr>
            <w:tcW w:w="1396" w:type="pct"/>
            <w:gridSpan w:val="2"/>
            <w:tcBorders>
              <w:left w:val="single" w:sz="4" w:space="0" w:color="auto"/>
            </w:tcBorders>
          </w:tcPr>
          <w:p w14:paraId="1405B352" w14:textId="77777777" w:rsidR="002B7228" w:rsidRDefault="002B7228">
            <w:pPr>
              <w:pStyle w:val="CRCoverPage"/>
              <w:spacing w:after="0"/>
              <w:rPr>
                <w:b/>
                <w:i/>
                <w:sz w:val="8"/>
                <w:szCs w:val="8"/>
              </w:rPr>
            </w:pPr>
          </w:p>
        </w:tc>
        <w:tc>
          <w:tcPr>
            <w:tcW w:w="3603" w:type="pct"/>
            <w:gridSpan w:val="9"/>
            <w:tcBorders>
              <w:right w:val="single" w:sz="4" w:space="0" w:color="auto"/>
            </w:tcBorders>
          </w:tcPr>
          <w:p w14:paraId="39BCFEB9" w14:textId="77777777" w:rsidR="002B7228" w:rsidRDefault="002B7228">
            <w:pPr>
              <w:pStyle w:val="CRCoverPage"/>
              <w:spacing w:after="0"/>
              <w:rPr>
                <w:sz w:val="8"/>
                <w:szCs w:val="8"/>
              </w:rPr>
            </w:pPr>
          </w:p>
        </w:tc>
      </w:tr>
      <w:tr w:rsidR="002B7228" w14:paraId="705DE4E8" w14:textId="77777777" w:rsidTr="00404E71">
        <w:tc>
          <w:tcPr>
            <w:tcW w:w="1396" w:type="pct"/>
            <w:gridSpan w:val="2"/>
            <w:tcBorders>
              <w:left w:val="single" w:sz="4" w:space="0" w:color="auto"/>
              <w:bottom w:val="single" w:sz="4" w:space="0" w:color="auto"/>
            </w:tcBorders>
          </w:tcPr>
          <w:p w14:paraId="59C47E5B" w14:textId="77777777" w:rsidR="002B7228" w:rsidRDefault="001E171B">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623041EC" w14:textId="77777777" w:rsidR="002B7228" w:rsidRDefault="001E171B">
            <w:pPr>
              <w:pStyle w:val="CRCoverPage"/>
              <w:spacing w:after="0"/>
              <w:ind w:left="100"/>
            </w:pPr>
            <w:r>
              <w:t>Description about delay based UPF selection is missing.</w:t>
            </w:r>
          </w:p>
        </w:tc>
      </w:tr>
      <w:tr w:rsidR="002B7228" w14:paraId="3E3A86AD" w14:textId="77777777" w:rsidTr="00404E71">
        <w:tc>
          <w:tcPr>
            <w:tcW w:w="1396" w:type="pct"/>
            <w:gridSpan w:val="2"/>
          </w:tcPr>
          <w:p w14:paraId="5D2380E1" w14:textId="77777777" w:rsidR="002B7228" w:rsidRDefault="002B7228">
            <w:pPr>
              <w:pStyle w:val="CRCoverPage"/>
              <w:spacing w:after="0"/>
              <w:rPr>
                <w:b/>
                <w:i/>
                <w:sz w:val="8"/>
                <w:szCs w:val="8"/>
              </w:rPr>
            </w:pPr>
          </w:p>
        </w:tc>
        <w:tc>
          <w:tcPr>
            <w:tcW w:w="3603" w:type="pct"/>
            <w:gridSpan w:val="9"/>
          </w:tcPr>
          <w:p w14:paraId="36142775" w14:textId="77777777" w:rsidR="002B7228" w:rsidRDefault="002B7228">
            <w:pPr>
              <w:pStyle w:val="CRCoverPage"/>
              <w:spacing w:after="0"/>
              <w:rPr>
                <w:sz w:val="8"/>
                <w:szCs w:val="8"/>
              </w:rPr>
            </w:pPr>
          </w:p>
        </w:tc>
      </w:tr>
      <w:tr w:rsidR="002B7228" w14:paraId="45BEDC46" w14:textId="77777777" w:rsidTr="00404E71">
        <w:tc>
          <w:tcPr>
            <w:tcW w:w="1396" w:type="pct"/>
            <w:gridSpan w:val="2"/>
            <w:tcBorders>
              <w:top w:val="single" w:sz="4" w:space="0" w:color="auto"/>
              <w:left w:val="single" w:sz="4" w:space="0" w:color="auto"/>
            </w:tcBorders>
          </w:tcPr>
          <w:p w14:paraId="664D6626" w14:textId="77777777" w:rsidR="002B7228" w:rsidRDefault="001E171B">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4254AEB3" w14:textId="77777777" w:rsidR="002B7228" w:rsidRDefault="001E171B">
            <w:pPr>
              <w:pStyle w:val="CRCoverPage"/>
              <w:spacing w:after="0"/>
              <w:ind w:left="100"/>
            </w:pPr>
            <w:r>
              <w:t>6.2.3.2.2</w:t>
            </w:r>
          </w:p>
        </w:tc>
      </w:tr>
      <w:tr w:rsidR="002B7228" w14:paraId="16E38818" w14:textId="77777777" w:rsidTr="00404E71">
        <w:tc>
          <w:tcPr>
            <w:tcW w:w="1396" w:type="pct"/>
            <w:gridSpan w:val="2"/>
            <w:tcBorders>
              <w:left w:val="single" w:sz="4" w:space="0" w:color="auto"/>
            </w:tcBorders>
          </w:tcPr>
          <w:p w14:paraId="46153BB3" w14:textId="77777777" w:rsidR="002B7228" w:rsidRDefault="002B7228">
            <w:pPr>
              <w:pStyle w:val="CRCoverPage"/>
              <w:spacing w:after="0"/>
              <w:rPr>
                <w:b/>
                <w:i/>
                <w:sz w:val="8"/>
                <w:szCs w:val="8"/>
              </w:rPr>
            </w:pPr>
          </w:p>
        </w:tc>
        <w:tc>
          <w:tcPr>
            <w:tcW w:w="3603" w:type="pct"/>
            <w:gridSpan w:val="9"/>
            <w:tcBorders>
              <w:right w:val="single" w:sz="4" w:space="0" w:color="auto"/>
            </w:tcBorders>
          </w:tcPr>
          <w:p w14:paraId="37A02CCD" w14:textId="77777777" w:rsidR="002B7228" w:rsidRDefault="002B7228">
            <w:pPr>
              <w:pStyle w:val="CRCoverPage"/>
              <w:spacing w:after="0"/>
              <w:rPr>
                <w:sz w:val="8"/>
                <w:szCs w:val="8"/>
              </w:rPr>
            </w:pPr>
          </w:p>
        </w:tc>
      </w:tr>
      <w:tr w:rsidR="002B7228" w14:paraId="1382A13E" w14:textId="77777777" w:rsidTr="00404E71">
        <w:tc>
          <w:tcPr>
            <w:tcW w:w="1396" w:type="pct"/>
            <w:gridSpan w:val="2"/>
            <w:tcBorders>
              <w:left w:val="single" w:sz="4" w:space="0" w:color="auto"/>
            </w:tcBorders>
          </w:tcPr>
          <w:p w14:paraId="31E8CF78" w14:textId="77777777" w:rsidR="002B7228" w:rsidRDefault="002B7228">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4B6C04C3" w14:textId="77777777" w:rsidR="002B7228" w:rsidRDefault="001E171B">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09FF8256" w14:textId="77777777" w:rsidR="002B7228" w:rsidRDefault="001E171B">
            <w:pPr>
              <w:pStyle w:val="CRCoverPage"/>
              <w:spacing w:after="0"/>
              <w:jc w:val="center"/>
              <w:rPr>
                <w:b/>
                <w:caps/>
              </w:rPr>
            </w:pPr>
            <w:r>
              <w:rPr>
                <w:b/>
                <w:caps/>
              </w:rPr>
              <w:t>N</w:t>
            </w:r>
          </w:p>
        </w:tc>
        <w:tc>
          <w:tcPr>
            <w:tcW w:w="1543" w:type="pct"/>
            <w:gridSpan w:val="4"/>
          </w:tcPr>
          <w:p w14:paraId="2A37DA63" w14:textId="77777777" w:rsidR="002B7228" w:rsidRDefault="002B7228">
            <w:pPr>
              <w:pStyle w:val="CRCoverPage"/>
              <w:tabs>
                <w:tab w:val="right" w:pos="2893"/>
              </w:tabs>
              <w:spacing w:after="0"/>
            </w:pPr>
          </w:p>
        </w:tc>
        <w:tc>
          <w:tcPr>
            <w:tcW w:w="1765" w:type="pct"/>
            <w:gridSpan w:val="3"/>
            <w:tcBorders>
              <w:right w:val="single" w:sz="4" w:space="0" w:color="auto"/>
            </w:tcBorders>
            <w:shd w:val="clear" w:color="FFFF00" w:fill="auto"/>
          </w:tcPr>
          <w:p w14:paraId="3BC1C3D5" w14:textId="77777777" w:rsidR="002B7228" w:rsidRDefault="002B7228">
            <w:pPr>
              <w:pStyle w:val="CRCoverPage"/>
              <w:spacing w:after="0"/>
              <w:ind w:left="99"/>
            </w:pPr>
          </w:p>
        </w:tc>
      </w:tr>
      <w:tr w:rsidR="002B7228" w14:paraId="32081F87" w14:textId="77777777" w:rsidTr="00404E71">
        <w:tc>
          <w:tcPr>
            <w:tcW w:w="1396" w:type="pct"/>
            <w:gridSpan w:val="2"/>
            <w:tcBorders>
              <w:left w:val="single" w:sz="4" w:space="0" w:color="auto"/>
            </w:tcBorders>
          </w:tcPr>
          <w:p w14:paraId="1570795B" w14:textId="77777777" w:rsidR="002B7228" w:rsidRDefault="001E171B">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16EC4385" w14:textId="77777777" w:rsidR="002B7228" w:rsidRDefault="001E171B">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0E70649" w14:textId="77777777" w:rsidR="002B7228" w:rsidRDefault="002B7228">
            <w:pPr>
              <w:pStyle w:val="CRCoverPage"/>
              <w:spacing w:after="0"/>
              <w:jc w:val="center"/>
              <w:rPr>
                <w:b/>
                <w:caps/>
              </w:rPr>
            </w:pPr>
          </w:p>
        </w:tc>
        <w:tc>
          <w:tcPr>
            <w:tcW w:w="1543" w:type="pct"/>
            <w:gridSpan w:val="4"/>
          </w:tcPr>
          <w:p w14:paraId="39E8BE24" w14:textId="77777777" w:rsidR="002B7228" w:rsidRDefault="001E171B">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0C51300F" w14:textId="566DB97D" w:rsidR="00A336A5" w:rsidRDefault="001E171B">
            <w:pPr>
              <w:pStyle w:val="CRCoverPage"/>
              <w:spacing w:after="0"/>
              <w:ind w:left="99"/>
            </w:pPr>
            <w:r>
              <w:t>TS 23.501</w:t>
            </w:r>
            <w:r w:rsidR="00A336A5">
              <w:t xml:space="preserve"> </w:t>
            </w:r>
            <w:r w:rsidR="00A336A5">
              <w:t xml:space="preserve">CR </w:t>
            </w:r>
            <w:r w:rsidR="00A336A5" w:rsidRPr="00B35A1A">
              <w:t>5484</w:t>
            </w:r>
            <w:r>
              <w:t xml:space="preserve">, </w:t>
            </w:r>
          </w:p>
          <w:p w14:paraId="30D33795" w14:textId="13E8D4A8" w:rsidR="002B7228" w:rsidRDefault="00A336A5">
            <w:pPr>
              <w:pStyle w:val="CRCoverPage"/>
              <w:spacing w:after="0"/>
              <w:ind w:left="99"/>
            </w:pPr>
            <w:r>
              <w:t xml:space="preserve">TS </w:t>
            </w:r>
            <w:r w:rsidR="001E171B">
              <w:t>23.502</w:t>
            </w:r>
            <w:r>
              <w:t xml:space="preserve"> CR</w:t>
            </w:r>
            <w:bookmarkStart w:id="2" w:name="_GoBack"/>
            <w:bookmarkEnd w:id="2"/>
            <w:r w:rsidR="00B35A1A">
              <w:t xml:space="preserve"> </w:t>
            </w:r>
            <w:r w:rsidR="00B35A1A" w:rsidRPr="00B35A1A">
              <w:t>4898</w:t>
            </w:r>
            <w:r w:rsidR="001E171B">
              <w:t xml:space="preserve"> </w:t>
            </w:r>
          </w:p>
        </w:tc>
      </w:tr>
      <w:tr w:rsidR="002B7228" w14:paraId="07DC04F3" w14:textId="77777777" w:rsidTr="00404E71">
        <w:tc>
          <w:tcPr>
            <w:tcW w:w="1396" w:type="pct"/>
            <w:gridSpan w:val="2"/>
            <w:tcBorders>
              <w:left w:val="single" w:sz="4" w:space="0" w:color="auto"/>
            </w:tcBorders>
          </w:tcPr>
          <w:p w14:paraId="7CAE540F" w14:textId="77777777" w:rsidR="002B7228" w:rsidRDefault="001E171B">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46DBB15E" w14:textId="77777777" w:rsidR="002B7228" w:rsidRDefault="002B7228">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5304EF8" w14:textId="77777777" w:rsidR="002B7228" w:rsidRDefault="001E171B">
            <w:pPr>
              <w:pStyle w:val="CRCoverPage"/>
              <w:spacing w:after="0"/>
              <w:jc w:val="center"/>
              <w:rPr>
                <w:b/>
                <w:caps/>
              </w:rPr>
            </w:pPr>
            <w:r>
              <w:rPr>
                <w:b/>
                <w:caps/>
              </w:rPr>
              <w:t>X</w:t>
            </w:r>
          </w:p>
        </w:tc>
        <w:tc>
          <w:tcPr>
            <w:tcW w:w="1543" w:type="pct"/>
            <w:gridSpan w:val="4"/>
          </w:tcPr>
          <w:p w14:paraId="5952688B" w14:textId="77777777" w:rsidR="002B7228" w:rsidRDefault="001E171B">
            <w:pPr>
              <w:pStyle w:val="CRCoverPage"/>
              <w:spacing w:after="0"/>
            </w:pPr>
            <w:r>
              <w:t xml:space="preserve"> Test specifications</w:t>
            </w:r>
          </w:p>
        </w:tc>
        <w:tc>
          <w:tcPr>
            <w:tcW w:w="1765" w:type="pct"/>
            <w:gridSpan w:val="3"/>
            <w:tcBorders>
              <w:right w:val="single" w:sz="4" w:space="0" w:color="auto"/>
            </w:tcBorders>
            <w:shd w:val="pct30" w:color="FFFF00" w:fill="auto"/>
          </w:tcPr>
          <w:p w14:paraId="49817E6D" w14:textId="77777777" w:rsidR="002B7228" w:rsidRDefault="001E171B">
            <w:pPr>
              <w:pStyle w:val="CRCoverPage"/>
              <w:spacing w:after="0"/>
              <w:ind w:left="99"/>
            </w:pPr>
            <w:r>
              <w:t xml:space="preserve">TS/TR ... CR ... </w:t>
            </w:r>
          </w:p>
        </w:tc>
      </w:tr>
      <w:tr w:rsidR="002B7228" w14:paraId="70B06027" w14:textId="77777777" w:rsidTr="00404E71">
        <w:tc>
          <w:tcPr>
            <w:tcW w:w="1396" w:type="pct"/>
            <w:gridSpan w:val="2"/>
            <w:tcBorders>
              <w:left w:val="single" w:sz="4" w:space="0" w:color="auto"/>
            </w:tcBorders>
          </w:tcPr>
          <w:p w14:paraId="1EB6A097" w14:textId="77777777" w:rsidR="002B7228" w:rsidRDefault="001E171B">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5F3B912D" w14:textId="77777777" w:rsidR="002B7228" w:rsidRDefault="002B7228">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B3D60C4" w14:textId="77777777" w:rsidR="002B7228" w:rsidRDefault="001E171B">
            <w:pPr>
              <w:pStyle w:val="CRCoverPage"/>
              <w:spacing w:after="0"/>
              <w:jc w:val="center"/>
              <w:rPr>
                <w:b/>
                <w:caps/>
              </w:rPr>
            </w:pPr>
            <w:r>
              <w:rPr>
                <w:b/>
                <w:caps/>
              </w:rPr>
              <w:t>X</w:t>
            </w:r>
          </w:p>
        </w:tc>
        <w:tc>
          <w:tcPr>
            <w:tcW w:w="1543" w:type="pct"/>
            <w:gridSpan w:val="4"/>
          </w:tcPr>
          <w:p w14:paraId="4CB5E484" w14:textId="77777777" w:rsidR="002B7228" w:rsidRDefault="001E171B">
            <w:pPr>
              <w:pStyle w:val="CRCoverPage"/>
              <w:spacing w:after="0"/>
            </w:pPr>
            <w:r>
              <w:t xml:space="preserve"> O&amp;M Specifications</w:t>
            </w:r>
          </w:p>
        </w:tc>
        <w:tc>
          <w:tcPr>
            <w:tcW w:w="1765" w:type="pct"/>
            <w:gridSpan w:val="3"/>
            <w:tcBorders>
              <w:right w:val="single" w:sz="4" w:space="0" w:color="auto"/>
            </w:tcBorders>
            <w:shd w:val="pct30" w:color="FFFF00" w:fill="auto"/>
          </w:tcPr>
          <w:p w14:paraId="790C8752" w14:textId="77777777" w:rsidR="002B7228" w:rsidRDefault="001E171B">
            <w:pPr>
              <w:pStyle w:val="CRCoverPage"/>
              <w:spacing w:after="0"/>
              <w:ind w:left="99"/>
            </w:pPr>
            <w:r>
              <w:t xml:space="preserve">TS/TR ... CR ... </w:t>
            </w:r>
          </w:p>
        </w:tc>
      </w:tr>
      <w:tr w:rsidR="002B7228" w14:paraId="2CCCE2A5" w14:textId="77777777" w:rsidTr="00404E71">
        <w:tc>
          <w:tcPr>
            <w:tcW w:w="1396" w:type="pct"/>
            <w:gridSpan w:val="2"/>
            <w:tcBorders>
              <w:left w:val="single" w:sz="4" w:space="0" w:color="auto"/>
            </w:tcBorders>
          </w:tcPr>
          <w:p w14:paraId="3965B2AD" w14:textId="77777777" w:rsidR="002B7228" w:rsidRDefault="002B7228">
            <w:pPr>
              <w:pStyle w:val="CRCoverPage"/>
              <w:spacing w:after="0"/>
              <w:rPr>
                <w:b/>
                <w:i/>
              </w:rPr>
            </w:pPr>
          </w:p>
        </w:tc>
        <w:tc>
          <w:tcPr>
            <w:tcW w:w="3603" w:type="pct"/>
            <w:gridSpan w:val="9"/>
            <w:tcBorders>
              <w:right w:val="single" w:sz="4" w:space="0" w:color="auto"/>
            </w:tcBorders>
          </w:tcPr>
          <w:p w14:paraId="0D847017" w14:textId="77777777" w:rsidR="002B7228" w:rsidRDefault="002B7228">
            <w:pPr>
              <w:pStyle w:val="CRCoverPage"/>
              <w:spacing w:after="0"/>
            </w:pPr>
          </w:p>
        </w:tc>
      </w:tr>
      <w:tr w:rsidR="002B7228" w14:paraId="2BC4636F" w14:textId="77777777" w:rsidTr="00404E71">
        <w:tc>
          <w:tcPr>
            <w:tcW w:w="1396" w:type="pct"/>
            <w:gridSpan w:val="2"/>
            <w:tcBorders>
              <w:left w:val="single" w:sz="4" w:space="0" w:color="auto"/>
              <w:bottom w:val="single" w:sz="4" w:space="0" w:color="auto"/>
            </w:tcBorders>
          </w:tcPr>
          <w:p w14:paraId="4B1FA7F0" w14:textId="77777777" w:rsidR="002B7228" w:rsidRDefault="001E171B">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187A6D6B" w14:textId="77777777" w:rsidR="002B7228" w:rsidRDefault="002B7228">
            <w:pPr>
              <w:pStyle w:val="CRCoverPage"/>
              <w:spacing w:after="0"/>
              <w:ind w:left="100"/>
            </w:pPr>
          </w:p>
        </w:tc>
      </w:tr>
      <w:tr w:rsidR="002B7228" w14:paraId="04165476" w14:textId="77777777" w:rsidTr="00404E71">
        <w:tc>
          <w:tcPr>
            <w:tcW w:w="1396" w:type="pct"/>
            <w:gridSpan w:val="2"/>
            <w:tcBorders>
              <w:top w:val="single" w:sz="4" w:space="0" w:color="auto"/>
              <w:bottom w:val="single" w:sz="4" w:space="0" w:color="auto"/>
            </w:tcBorders>
          </w:tcPr>
          <w:p w14:paraId="282770B1" w14:textId="77777777" w:rsidR="002B7228" w:rsidRDefault="002B7228">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0C1B0833" w14:textId="77777777" w:rsidR="002B7228" w:rsidRDefault="002B7228">
            <w:pPr>
              <w:pStyle w:val="CRCoverPage"/>
              <w:spacing w:after="0"/>
              <w:ind w:left="100"/>
              <w:rPr>
                <w:sz w:val="8"/>
                <w:szCs w:val="8"/>
              </w:rPr>
            </w:pPr>
          </w:p>
        </w:tc>
      </w:tr>
      <w:tr w:rsidR="002B7228" w14:paraId="1DD1CAFA" w14:textId="77777777" w:rsidTr="00404E71">
        <w:tc>
          <w:tcPr>
            <w:tcW w:w="1396" w:type="pct"/>
            <w:gridSpan w:val="2"/>
            <w:tcBorders>
              <w:top w:val="single" w:sz="4" w:space="0" w:color="auto"/>
              <w:left w:val="single" w:sz="4" w:space="0" w:color="auto"/>
              <w:bottom w:val="single" w:sz="4" w:space="0" w:color="auto"/>
            </w:tcBorders>
          </w:tcPr>
          <w:p w14:paraId="67B2F4BA" w14:textId="77777777" w:rsidR="002B7228" w:rsidRDefault="001E171B">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576376CF" w14:textId="77777777" w:rsidR="002B7228" w:rsidRDefault="002B7228">
            <w:pPr>
              <w:pStyle w:val="CRCoverPage"/>
              <w:spacing w:after="0"/>
              <w:ind w:left="100"/>
            </w:pPr>
          </w:p>
        </w:tc>
      </w:tr>
    </w:tbl>
    <w:p w14:paraId="1464A241" w14:textId="77777777" w:rsidR="002B7228" w:rsidRDefault="002B7228">
      <w:pPr>
        <w:pStyle w:val="CRCoverPage"/>
        <w:spacing w:after="0"/>
        <w:rPr>
          <w:sz w:val="8"/>
          <w:szCs w:val="8"/>
        </w:rPr>
      </w:pPr>
    </w:p>
    <w:p w14:paraId="73B14B63" w14:textId="77777777" w:rsidR="002B7228" w:rsidRDefault="002B7228">
      <w:pPr>
        <w:sectPr w:rsidR="002B7228">
          <w:headerReference w:type="even" r:id="rId11"/>
          <w:footnotePr>
            <w:numRestart w:val="eachSect"/>
          </w:footnotePr>
          <w:pgSz w:w="11907" w:h="16840"/>
          <w:pgMar w:top="1418" w:right="1134" w:bottom="1134" w:left="1134" w:header="680" w:footer="567" w:gutter="0"/>
          <w:cols w:space="720"/>
        </w:sectPr>
      </w:pPr>
    </w:p>
    <w:p w14:paraId="73A60282" w14:textId="77777777" w:rsidR="002B7228" w:rsidRDefault="001E17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42BB24A5" w14:textId="77777777" w:rsidR="002B7228" w:rsidRDefault="002B7228">
      <w:pPr>
        <w:pStyle w:val="B1"/>
        <w:rPr>
          <w:lang w:eastAsia="zh-CN"/>
        </w:rPr>
      </w:pPr>
      <w:bookmarkStart w:id="4" w:name="_Toc81492760"/>
      <w:bookmarkStart w:id="5" w:name="_Toc81492196"/>
      <w:bookmarkStart w:id="6" w:name="_Toc162425634"/>
      <w:bookmarkStart w:id="7" w:name="_Toc162425581"/>
      <w:bookmarkStart w:id="8" w:name="_Toc81816521"/>
      <w:bookmarkEnd w:id="3"/>
    </w:p>
    <w:p w14:paraId="2079ABAE" w14:textId="77777777" w:rsidR="002B7228" w:rsidRDefault="001E171B">
      <w:pPr>
        <w:pStyle w:val="5"/>
      </w:pPr>
      <w:bookmarkStart w:id="9" w:name="_Toc170199136"/>
      <w:r>
        <w:t>6.2.3.2.2</w:t>
      </w:r>
      <w:r>
        <w:tab/>
        <w:t>EAS Discovery Procedure with EASDF</w:t>
      </w:r>
      <w:bookmarkEnd w:id="9"/>
    </w:p>
    <w:p w14:paraId="76BBEE9A" w14:textId="77777777" w:rsidR="002B7228" w:rsidRDefault="001E171B">
      <w:r>
        <w:t>For the case that the UE DNS Query is to be handled by EASDF, the following applies.</w:t>
      </w:r>
    </w:p>
    <w:p w14:paraId="22BD7339" w14:textId="77777777" w:rsidR="002B7228" w:rsidRDefault="001E171B">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8FA0D20" w14:textId="77777777" w:rsidR="002B7228" w:rsidRDefault="001E171B">
      <w:pPr>
        <w:pStyle w:val="B1"/>
      </w:pPr>
      <w:r>
        <w:tab/>
        <w:t>EAS Deployment Information may apply to all PDU Sessions with a certain DNN, S-NSSAI and/or specific Internal Group Identifier(s).</w:t>
      </w:r>
    </w:p>
    <w:p w14:paraId="0BD6600B" w14:textId="77777777" w:rsidR="002B7228" w:rsidRDefault="001E171B">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A2F2A30" w14:textId="77777777" w:rsidR="002B7228" w:rsidRDefault="001E171B">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E724303" w14:textId="77777777" w:rsidR="002B7228" w:rsidRDefault="001E171B">
      <w:pPr>
        <w:pStyle w:val="B1"/>
      </w:pPr>
      <w:r>
        <w:tab/>
        <w:t>The Baseline DNS message detection template ID and the Baseline DNS handling actions ID are unique per SMF set when a SMF set controls an EASDF and shall be unique per SMF otherwise, within an EASDF Baseline</w:t>
      </w:r>
    </w:p>
    <w:p w14:paraId="4081A02F" w14:textId="77777777" w:rsidR="002B7228" w:rsidRDefault="001E171B">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7EAF999" w14:textId="77777777" w:rsidR="002B7228" w:rsidRDefault="001E171B">
      <w:pPr>
        <w:pStyle w:val="B2"/>
      </w:pPr>
      <w:r>
        <w:t>-</w:t>
      </w:r>
      <w:r>
        <w:tab/>
        <w:t>Baseline DNS message detection template</w:t>
      </w:r>
    </w:p>
    <w:p w14:paraId="1C764A36" w14:textId="77777777" w:rsidR="002B7228" w:rsidRDefault="001E171B">
      <w:pPr>
        <w:pStyle w:val="B3"/>
      </w:pPr>
      <w:r>
        <w:t>-</w:t>
      </w:r>
      <w:r>
        <w:tab/>
        <w:t>Baseline DNS message detection template ID</w:t>
      </w:r>
    </w:p>
    <w:p w14:paraId="0109B51D" w14:textId="77777777" w:rsidR="002B7228" w:rsidRDefault="001E171B">
      <w:pPr>
        <w:pStyle w:val="B3"/>
      </w:pPr>
      <w:r>
        <w:t>-</w:t>
      </w:r>
      <w:r>
        <w:tab/>
        <w:t>DNS message type = DNS Query or DNS Response:</w:t>
      </w:r>
    </w:p>
    <w:p w14:paraId="6C75D58D" w14:textId="77777777" w:rsidR="002B7228" w:rsidRDefault="001E171B">
      <w:pPr>
        <w:pStyle w:val="B4"/>
      </w:pPr>
      <w:r>
        <w:t>-</w:t>
      </w:r>
      <w:r>
        <w:tab/>
        <w:t>If DNS message type = DNS Query:</w:t>
      </w:r>
    </w:p>
    <w:p w14:paraId="7F8E6F04" w14:textId="77777777" w:rsidR="002B7228" w:rsidRDefault="001E171B">
      <w:pPr>
        <w:pStyle w:val="B5"/>
      </w:pPr>
      <w:r>
        <w:t>-</w:t>
      </w:r>
      <w:r>
        <w:tab/>
        <w:t>Array of (FQDN ranges).</w:t>
      </w:r>
    </w:p>
    <w:p w14:paraId="1645EE4F" w14:textId="77777777" w:rsidR="002B7228" w:rsidRDefault="001E171B">
      <w:pPr>
        <w:pStyle w:val="B4"/>
      </w:pPr>
      <w:r>
        <w:t>-</w:t>
      </w:r>
      <w:r>
        <w:tab/>
        <w:t>If DNS message type = DNS Response:</w:t>
      </w:r>
    </w:p>
    <w:p w14:paraId="13D3F7F0" w14:textId="77777777" w:rsidR="002B7228" w:rsidRDefault="001E171B">
      <w:pPr>
        <w:pStyle w:val="B5"/>
      </w:pPr>
      <w:r>
        <w:t>-</w:t>
      </w:r>
      <w:r>
        <w:tab/>
        <w:t>Array of FQDN ranges and/or array of EAS IP address ranges.</w:t>
      </w:r>
    </w:p>
    <w:p w14:paraId="45DB5E3F" w14:textId="77777777" w:rsidR="002B7228" w:rsidRDefault="001E171B">
      <w:pPr>
        <w:pStyle w:val="B2"/>
      </w:pPr>
      <w:r>
        <w:t>-</w:t>
      </w:r>
      <w:r>
        <w:tab/>
        <w:t>Baseline DNS handling actions information:</w:t>
      </w:r>
    </w:p>
    <w:p w14:paraId="0BBB693D" w14:textId="77777777" w:rsidR="002B7228" w:rsidRDefault="001E171B">
      <w:pPr>
        <w:pStyle w:val="B3"/>
      </w:pPr>
      <w:r>
        <w:t>-</w:t>
      </w:r>
      <w:r>
        <w:tab/>
        <w:t>Baseline DNS handling actions ID:</w:t>
      </w:r>
    </w:p>
    <w:p w14:paraId="2FC0EE2D" w14:textId="77777777" w:rsidR="002B7228" w:rsidRDefault="001E171B">
      <w:pPr>
        <w:pStyle w:val="B4"/>
      </w:pPr>
      <w:r>
        <w:t>-</w:t>
      </w:r>
      <w:r>
        <w:tab/>
        <w:t>ECS option.</w:t>
      </w:r>
    </w:p>
    <w:p w14:paraId="177E03D9" w14:textId="77777777" w:rsidR="002B7228" w:rsidRDefault="001E171B">
      <w:pPr>
        <w:pStyle w:val="B4"/>
      </w:pPr>
      <w:r>
        <w:t>-</w:t>
      </w:r>
      <w:r>
        <w:tab/>
        <w:t>Local DNS server IP address.</w:t>
      </w:r>
    </w:p>
    <w:p w14:paraId="58666AF5" w14:textId="77777777" w:rsidR="002B7228" w:rsidRDefault="001E171B">
      <w:pPr>
        <w:pStyle w:val="NO"/>
      </w:pPr>
      <w:r>
        <w:t>NOTE 1:</w:t>
      </w:r>
      <w:r>
        <w:tab/>
        <w:t>The FQDN can be set to wildcard to indicate the default DNS Server (e.g. the C-DNS), for the case in which the DNS message should be forwarded to the default DNS Server.</w:t>
      </w:r>
    </w:p>
    <w:p w14:paraId="6C220BA6" w14:textId="77777777" w:rsidR="002B7228" w:rsidRDefault="001E171B">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125C68E" w14:textId="77777777" w:rsidR="002B7228" w:rsidRDefault="001E171B">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13F1B1D" w14:textId="77777777" w:rsidR="002B7228" w:rsidRDefault="001E171B">
      <w:pPr>
        <w:pStyle w:val="B1"/>
      </w:pPr>
      <w:r>
        <w:t>-</w:t>
      </w:r>
      <w:r>
        <w:tab/>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14:paraId="7D00062B" w14:textId="77777777" w:rsidR="002B7228" w:rsidRDefault="001E171B">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4F98946" w14:textId="77777777" w:rsidR="002B7228" w:rsidRDefault="001E171B">
      <w:pPr>
        <w:pStyle w:val="B2"/>
      </w:pPr>
      <w:r>
        <w:t>-</w:t>
      </w:r>
      <w:r>
        <w:tab/>
        <w:t>Precedence of the DNS message handling rule;</w:t>
      </w:r>
    </w:p>
    <w:p w14:paraId="7413FA66" w14:textId="77777777" w:rsidR="002B7228" w:rsidRDefault="001E171B">
      <w:pPr>
        <w:pStyle w:val="B2"/>
      </w:pPr>
      <w:r>
        <w:t>-</w:t>
      </w:r>
      <w:r>
        <w:tab/>
        <w:t>DNS Handling Rule Identity;</w:t>
      </w:r>
    </w:p>
    <w:p w14:paraId="3D7A0F32" w14:textId="77777777" w:rsidR="002B7228" w:rsidRDefault="001E171B">
      <w:pPr>
        <w:pStyle w:val="B2"/>
      </w:pPr>
      <w:r>
        <w:t>-</w:t>
      </w:r>
      <w:r>
        <w:tab/>
        <w:t>A Baseline DNS message detection template ID and/or a DNS message detection template (optional and includes at least one of the following, if existing):</w:t>
      </w:r>
    </w:p>
    <w:p w14:paraId="0EA5B9A0" w14:textId="77777777" w:rsidR="002B7228" w:rsidRDefault="001E171B">
      <w:pPr>
        <w:pStyle w:val="B3"/>
      </w:pPr>
      <w:r>
        <w:t>-</w:t>
      </w:r>
      <w:r>
        <w:tab/>
        <w:t>DNS message type = DNS Query or DNS Response:</w:t>
      </w:r>
    </w:p>
    <w:p w14:paraId="06CED50B" w14:textId="77777777" w:rsidR="002B7228" w:rsidRDefault="001E171B">
      <w:pPr>
        <w:pStyle w:val="B4"/>
      </w:pPr>
      <w:r>
        <w:t>-</w:t>
      </w:r>
      <w:r>
        <w:tab/>
        <w:t>If DNS message type = DNS Query:</w:t>
      </w:r>
    </w:p>
    <w:p w14:paraId="47CFB706" w14:textId="77777777" w:rsidR="002B7228" w:rsidRDefault="001E171B">
      <w:pPr>
        <w:pStyle w:val="B5"/>
      </w:pPr>
      <w:r>
        <w:t>-</w:t>
      </w:r>
      <w:r>
        <w:tab/>
        <w:t>Source IP address (i.e. UE IP address).</w:t>
      </w:r>
    </w:p>
    <w:p w14:paraId="06AD4B95" w14:textId="77777777" w:rsidR="002B7228" w:rsidRDefault="001E171B">
      <w:pPr>
        <w:pStyle w:val="B5"/>
      </w:pPr>
      <w:r>
        <w:t>-</w:t>
      </w:r>
      <w:r>
        <w:tab/>
        <w:t>Array of (FQDN ranges) (optional).</w:t>
      </w:r>
    </w:p>
    <w:p w14:paraId="413943E8" w14:textId="77777777" w:rsidR="002B7228" w:rsidRDefault="001E171B">
      <w:pPr>
        <w:pStyle w:val="B4"/>
      </w:pPr>
      <w:r>
        <w:t>-</w:t>
      </w:r>
      <w:r>
        <w:tab/>
        <w:t>If DNS message type = DNS Response:</w:t>
      </w:r>
    </w:p>
    <w:p w14:paraId="4CEEFEA3" w14:textId="77777777" w:rsidR="002B7228" w:rsidRDefault="001E171B">
      <w:pPr>
        <w:pStyle w:val="B5"/>
      </w:pPr>
      <w:r>
        <w:t>-</w:t>
      </w:r>
      <w:r>
        <w:tab/>
        <w:t>Array of FQDN ranges and/or array of EAS IP address ranges (optional).</w:t>
      </w:r>
    </w:p>
    <w:p w14:paraId="07AB8783" w14:textId="77777777" w:rsidR="002B7228" w:rsidRDefault="001E171B">
      <w:pPr>
        <w:pStyle w:val="B2"/>
      </w:pPr>
      <w:r>
        <w:t>-</w:t>
      </w:r>
      <w:r>
        <w:tab/>
        <w:t>DNS message Identifier (if received from EASDF);</w:t>
      </w:r>
    </w:p>
    <w:p w14:paraId="5A7A6D54" w14:textId="77777777" w:rsidR="002B7228" w:rsidRDefault="001E171B">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5C106F5" w14:textId="77777777" w:rsidR="002B7228" w:rsidRDefault="001E171B">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934BDDE" w14:textId="77777777" w:rsidR="002B7228" w:rsidRDefault="001E171B">
      <w:pPr>
        <w:pStyle w:val="B2"/>
      </w:pPr>
      <w:r>
        <w:t>-</w:t>
      </w:r>
      <w:r>
        <w:tab/>
        <w:t>Action(s) (includes at least one action); the possible actions include:</w:t>
      </w:r>
    </w:p>
    <w:p w14:paraId="7764D7D2" w14:textId="77777777" w:rsidR="002B7228" w:rsidRDefault="001E171B">
      <w:pPr>
        <w:pStyle w:val="B3"/>
      </w:pPr>
      <w:r>
        <w:t>-</w:t>
      </w:r>
      <w:r>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72B87BF6" w14:textId="77777777" w:rsidR="002B7228" w:rsidRDefault="001E171B">
      <w:pPr>
        <w:pStyle w:val="NO"/>
      </w:pPr>
      <w:r>
        <w:t>NOTE 6:</w:t>
      </w:r>
      <w:r>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e.g. when the UE has moved out of the area associated with the current DNAI and thus insertion of a new UPF offloading capability can be considered.</w:t>
      </w:r>
    </w:p>
    <w:p w14:paraId="2A788321" w14:textId="77777777" w:rsidR="002B7228" w:rsidRDefault="001E171B">
      <w:pPr>
        <w:pStyle w:val="B3"/>
      </w:pPr>
      <w:r>
        <w:t>-</w:t>
      </w:r>
      <w:r>
        <w:tab/>
        <w:t>Forwarding Action: Send the DNS message(s) to a DNS server/resolver(s) as follows:</w:t>
      </w:r>
    </w:p>
    <w:p w14:paraId="6C4B5F14" w14:textId="77777777" w:rsidR="002B7228" w:rsidRDefault="001E171B">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228B7728" w14:textId="77777777" w:rsidR="002B7228" w:rsidRDefault="001E171B">
      <w:pPr>
        <w:pStyle w:val="B4"/>
      </w:pPr>
      <w:r>
        <w:lastRenderedPageBreak/>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5B66FACB" w14:textId="77777777" w:rsidR="002B7228" w:rsidRDefault="001E171B">
      <w:pPr>
        <w:pStyle w:val="B4"/>
      </w:pPr>
      <w:r>
        <w:t>C.</w:t>
      </w:r>
      <w:r>
        <w:tab/>
        <w:t>Respond directly to the DNS request. In this case the EASDF is configured by the SMF not to forward the DNS Query to the DNS server, instead it creates a response based on EAS IP address provided by the SMF.</w:t>
      </w:r>
    </w:p>
    <w:p w14:paraId="18B01F9B" w14:textId="77777777" w:rsidR="002B7228" w:rsidRDefault="001E171B">
      <w:pPr>
        <w:pStyle w:val="NO"/>
      </w:pPr>
      <w:r>
        <w:t>NOTE 7:</w:t>
      </w:r>
      <w:r>
        <w:tab/>
        <w:t>The forwarding action can include either A, B or C.</w:t>
      </w:r>
    </w:p>
    <w:p w14:paraId="37B93954" w14:textId="77777777" w:rsidR="002B7228" w:rsidRDefault="001E171B">
      <w:pPr>
        <w:pStyle w:val="B3"/>
      </w:pPr>
      <w:r>
        <w:t>-</w:t>
      </w:r>
      <w:r>
        <w:tab/>
        <w:t>Control Action: Performs at least one of control actions on the DNS message(s) as follows:</w:t>
      </w:r>
    </w:p>
    <w:p w14:paraId="57D911F2" w14:textId="77777777" w:rsidR="002B7228" w:rsidRDefault="001E171B">
      <w:pPr>
        <w:pStyle w:val="B4"/>
      </w:pPr>
      <w:r>
        <w:t>-</w:t>
      </w:r>
      <w:r>
        <w:tab/>
        <w:t>Build DNS response from DNS query with indicated IP address (e. g. common EAS). The EASDF is expected to handle the response it has built the same way as a response it has received from a remote DNS server.</w:t>
      </w:r>
    </w:p>
    <w:p w14:paraId="3D92673A" w14:textId="77777777" w:rsidR="002B7228" w:rsidRDefault="001E171B">
      <w:pPr>
        <w:pStyle w:val="B4"/>
      </w:pPr>
      <w:r>
        <w:t>-</w:t>
      </w:r>
      <w:r>
        <w:tab/>
        <w:t>Buffer the DNS message(s).</w:t>
      </w:r>
    </w:p>
    <w:p w14:paraId="348EEEA4" w14:textId="77777777" w:rsidR="002B7228" w:rsidRDefault="001E171B">
      <w:pPr>
        <w:pStyle w:val="B4"/>
      </w:pPr>
      <w:r>
        <w:t>-</w:t>
      </w:r>
      <w:r>
        <w:tab/>
        <w:t>Send the buffered DNS Response(s) message to UE.</w:t>
      </w:r>
    </w:p>
    <w:p w14:paraId="6A65E9DC" w14:textId="77777777" w:rsidR="002B7228" w:rsidRDefault="001E171B">
      <w:pPr>
        <w:pStyle w:val="B4"/>
      </w:pPr>
      <w:r>
        <w:t>-</w:t>
      </w:r>
      <w:r>
        <w:tab/>
        <w:t>Discard cached DNS Response message(s).</w:t>
      </w:r>
    </w:p>
    <w:p w14:paraId="62C9866B" w14:textId="77777777" w:rsidR="002B7228" w:rsidRDefault="001E171B">
      <w:pPr>
        <w:pStyle w:val="B4"/>
      </w:pPr>
      <w:r>
        <w:t>-</w:t>
      </w:r>
      <w:r>
        <w:tab/>
        <w:t>Construct and send DNS Query message(s).</w:t>
      </w:r>
    </w:p>
    <w:p w14:paraId="6836AD7B" w14:textId="77777777" w:rsidR="002B7228" w:rsidRDefault="001E171B">
      <w:r>
        <w:t>When the EASDF forwards a DNS message (to the UE or towards a DNS server),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14:paraId="14AA3622" w14:textId="77777777" w:rsidR="002B7228" w:rsidRDefault="001E171B">
      <w:r>
        <w:t>The SMF may use following information to create DNS message handling rules associated with a PDU Session:</w:t>
      </w:r>
    </w:p>
    <w:p w14:paraId="60EB5FC9" w14:textId="77777777" w:rsidR="002B7228" w:rsidRDefault="001E171B">
      <w:pPr>
        <w:pStyle w:val="B1"/>
      </w:pPr>
      <w:r>
        <w:t>-</w:t>
      </w:r>
      <w:r>
        <w:tab/>
        <w:t>Local configuration associated with the (DNN, S-NSSAI, Internal Group Identifier) of the PDU Session; and/or</w:t>
      </w:r>
    </w:p>
    <w:p w14:paraId="40C68D04" w14:textId="77777777" w:rsidR="002B7228" w:rsidRDefault="001E171B">
      <w:pPr>
        <w:pStyle w:val="B1"/>
      </w:pPr>
      <w:r>
        <w:t>-</w:t>
      </w:r>
      <w:r>
        <w:tab/>
        <w:t>EAS Deployment Information provided by the AF or preconfigured in the SMF; and/or</w:t>
      </w:r>
    </w:p>
    <w:p w14:paraId="1C1CBAFB" w14:textId="77777777" w:rsidR="002B7228" w:rsidRDefault="001E171B">
      <w:pPr>
        <w:pStyle w:val="B1"/>
      </w:pPr>
      <w:r>
        <w:t>-</w:t>
      </w:r>
      <w:r>
        <w:tab/>
        <w:t>Information derived from the UE location such as candidate L-PSA(s); and/or</w:t>
      </w:r>
    </w:p>
    <w:p w14:paraId="153DF193" w14:textId="77777777" w:rsidR="002B7228" w:rsidRDefault="001E171B">
      <w:pPr>
        <w:pStyle w:val="B1"/>
      </w:pPr>
      <w:r>
        <w:t>-</w:t>
      </w:r>
      <w:r>
        <w:tab/>
        <w:t>PDU Session information, like PDU Session L-PSA(s) and ULCL/BP; and/or</w:t>
      </w:r>
    </w:p>
    <w:p w14:paraId="04694556" w14:textId="77777777" w:rsidR="002B7228" w:rsidRDefault="001E171B">
      <w:pPr>
        <w:pStyle w:val="B1"/>
      </w:pPr>
      <w:r>
        <w:t>-</w:t>
      </w:r>
      <w:r>
        <w:tab/>
        <w:t>Internal Group Identifier received in the Session Management Subscription data from the UDM; and/or</w:t>
      </w:r>
    </w:p>
    <w:p w14:paraId="559598CE" w14:textId="77777777" w:rsidR="002B7228" w:rsidRDefault="001E171B">
      <w:pPr>
        <w:pStyle w:val="B1"/>
      </w:pPr>
      <w:r>
        <w:t>-</w:t>
      </w:r>
      <w:r>
        <w:tab/>
        <w:t>IP address or DNAI (e.g. common EAS, common DNAI) cached locally or retrieve from UDR via PCF.</w:t>
      </w:r>
    </w:p>
    <w:p w14:paraId="67140940" w14:textId="77777777" w:rsidR="002B7228" w:rsidRDefault="001E171B">
      <w:pPr>
        <w:pStyle w:val="NO"/>
      </w:pPr>
      <w:r>
        <w:t>NOTE 8:</w:t>
      </w:r>
      <w:r>
        <w:tab/>
        <w:t>For example, the SMF can derive the IP address for ECS based on the N6 IP address(es) associated with serving L-PSA(s) locally configured or in the NRF.</w:t>
      </w:r>
    </w:p>
    <w:p w14:paraId="06B3C41B" w14:textId="77777777" w:rsidR="002B7228" w:rsidRDefault="001E171B">
      <w:pPr>
        <w:pStyle w:val="NO"/>
      </w:pPr>
      <w:r>
        <w:t>NOTE 9:</w:t>
      </w:r>
      <w:r>
        <w:tab/>
        <w:t>Providing in DNS EDNS Client Subnet option an IP address associated with the L-PSA UPF protects the privacy of the (IP address of the) UE.</w:t>
      </w:r>
    </w:p>
    <w:p w14:paraId="3976E9D8" w14:textId="77777777" w:rsidR="002B7228" w:rsidRDefault="001E171B">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21F5D97D" w14:textId="77777777" w:rsidR="002B7228" w:rsidRDefault="001E171B">
      <w:pPr>
        <w:pStyle w:val="B2"/>
        <w:rPr>
          <w:lang w:val="en-US" w:eastAsia="zh-CN"/>
        </w:rPr>
      </w:pPr>
      <w:r>
        <w:t>-</w:t>
      </w:r>
      <w:r>
        <w:tab/>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6FA557F7" w14:textId="77777777" w:rsidR="002B7228" w:rsidRDefault="001E171B">
      <w:pPr>
        <w:pStyle w:val="B2"/>
      </w:pPr>
      <w:r>
        <w:t>-</w:t>
      </w:r>
      <w:r>
        <w:tab/>
        <w:t>Option B: The EASDF sends the DNS Query message to a Local DNS server which is responsible for resolving the FQDN within the corresponding L-DN. The EASDF receives the DNS Response message from the Local DNS server.</w:t>
      </w:r>
    </w:p>
    <w:p w14:paraId="352C8A7A" w14:textId="77777777" w:rsidR="002B7228" w:rsidRDefault="001E171B">
      <w:pPr>
        <w:pStyle w:val="NO"/>
      </w:pPr>
      <w:r>
        <w:t>NOTE 10:</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08C94BF5" w14:textId="77777777" w:rsidR="002B7228" w:rsidRDefault="001E171B">
      <w:pPr>
        <w:pStyle w:val="B1"/>
      </w:pPr>
      <w:r>
        <w:lastRenderedPageBreak/>
        <w:tab/>
        <w:t>The SMF instructions for a matching FQDN may as well indicate EASDF to contact SMF. SMF then provides the EASDF with a DNS message handling rule;</w:t>
      </w:r>
    </w:p>
    <w:p w14:paraId="2D739D1E" w14:textId="77777777" w:rsidR="002B7228" w:rsidRDefault="001E171B">
      <w:pPr>
        <w:pStyle w:val="B1"/>
      </w:pPr>
      <w:r>
        <w:t>-</w:t>
      </w:r>
      <w:r>
        <w:tab/>
        <w:t>If the DNS Query from the UE does not match a DNS message handling rules set by the SMF, then the EASDF may simply forward the DNS Query towards a preconfigured DNS server/resolver for DNS resolution;</w:t>
      </w:r>
    </w:p>
    <w:p w14:paraId="475F5AB2" w14:textId="77777777" w:rsidR="002B7228" w:rsidRDefault="001E171B">
      <w:pPr>
        <w:pStyle w:val="B1"/>
      </w:pPr>
      <w:r>
        <w:t>-</w:t>
      </w:r>
      <w:r>
        <w:tab/>
        <w:t>When the EASDF receives a DNS Response message, the EASDF notifies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30272D7D" w14:textId="77777777" w:rsidR="002B7228" w:rsidRDefault="001E171B">
      <w:pPr>
        <w:pStyle w:val="NO"/>
      </w:pPr>
      <w:r>
        <w:t>NOTE 11:</w:t>
      </w:r>
      <w:r>
        <w:tab/>
        <w:t>To avoid SMF overloading caused by massive reporting, the overload control mechanisms defined in clause 6.4 of TS 29.500 [9] can be used.</w:t>
      </w:r>
    </w:p>
    <w:p w14:paraId="6A08F18B" w14:textId="77777777" w:rsidR="002B7228" w:rsidRDefault="001E171B">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7427593B" w14:textId="77777777" w:rsidR="002B7228" w:rsidRDefault="001E171B">
      <w:pPr>
        <w:pStyle w:val="NO"/>
      </w:pPr>
      <w:r>
        <w:t>NOTE 12:</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24971051" w14:textId="77777777" w:rsidR="002B7228" w:rsidRDefault="001E171B">
      <w:pPr>
        <w:pStyle w:val="NO"/>
      </w:pPr>
      <w:r>
        <w:t>NOTE 13:</w:t>
      </w:r>
      <w:r>
        <w:tab/>
        <w:t>To protect the SMF (e.g. to block DOS from the EASDF), the EASDF IP address for DNS Query Request is only accessible from the UE IP address via UPF.</w:t>
      </w:r>
    </w:p>
    <w:p w14:paraId="5259ABD9" w14:textId="77777777" w:rsidR="002B7228" w:rsidRDefault="001E171B">
      <w:r>
        <w:t>Once the UL CL/BP and L-PSA have been inserted, the SMF may decide that the DNS messages for the FQDN are to be handled by Local DNS resolver/server from now on. This option is further described in clause 6.2.3.2.3.</w:t>
      </w:r>
    </w:p>
    <w:p w14:paraId="5522750E" w14:textId="77777777" w:rsidR="002B7228" w:rsidRDefault="001E171B">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25F17008" w14:textId="77777777" w:rsidR="002B7228" w:rsidRDefault="001E171B">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3A63A37F" w14:textId="77777777" w:rsidR="002B7228" w:rsidRDefault="001E171B">
      <w:pPr>
        <w:pStyle w:val="NO"/>
      </w:pPr>
      <w:r>
        <w:t>NOTE 14:</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1B8408A5" w14:textId="77777777" w:rsidR="002B7228" w:rsidRDefault="001E171B">
      <w:pPr>
        <w:pStyle w:val="TH"/>
      </w:pPr>
      <w:r>
        <w:object w:dxaOrig="8426" w:dyaOrig="9866" w14:anchorId="656AA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5pt;height:493.25pt" o:ole="">
            <v:imagedata r:id="rId12" o:title=""/>
          </v:shape>
          <o:OLEObject Type="Embed" ProgID="Visio.Drawing.15" ShapeID="_x0000_i1025" DrawAspect="Content" ObjectID="_1784753344" r:id="rId13"/>
        </w:object>
      </w:r>
    </w:p>
    <w:p w14:paraId="334C5CB0" w14:textId="77777777" w:rsidR="002B7228" w:rsidRDefault="001E171B">
      <w:pPr>
        <w:pStyle w:val="TF"/>
      </w:pPr>
      <w:bookmarkStart w:id="10" w:name="_CRFigure6_2_3_2_21"/>
      <w:r>
        <w:t xml:space="preserve">Figure </w:t>
      </w:r>
      <w:bookmarkEnd w:id="10"/>
      <w:r>
        <w:t>6.2.3.2.2-1: EAS discovery procedure with EASDF</w:t>
      </w:r>
    </w:p>
    <w:p w14:paraId="138C8F00" w14:textId="77777777" w:rsidR="002B7228" w:rsidRDefault="001E171B">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256BC48" w14:textId="77777777" w:rsidR="002B7228" w:rsidRDefault="001E171B">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2481E25C" w14:textId="77777777" w:rsidR="002B7228" w:rsidRDefault="001E171B">
      <w:pPr>
        <w:pStyle w:val="B1"/>
      </w:pPr>
      <w:r>
        <w:tab/>
        <w:t>The SMF may indicate to the UE either that for the PDU Session the use of the EDC functionality is allowed or that for the PDU Session the use of the EDC functionality is required.</w:t>
      </w:r>
    </w:p>
    <w:p w14:paraId="25D5B2D9" w14:textId="77777777" w:rsidR="002B7228" w:rsidRDefault="001E171B">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123AF6FE" w14:textId="77777777" w:rsidR="002B7228" w:rsidRDefault="001E171B">
      <w:pPr>
        <w:pStyle w:val="B1"/>
      </w:pPr>
      <w:r>
        <w:lastRenderedPageBreak/>
        <w:t>3.</w:t>
      </w:r>
      <w:r>
        <w:tab/>
        <w:t xml:space="preserve">The SMF invokes </w:t>
      </w:r>
      <w:proofErr w:type="spellStart"/>
      <w:r>
        <w:t>Neasdf_DNSContext_Create</w:t>
      </w:r>
      <w:proofErr w:type="spellEnd"/>
      <w:r>
        <w:t xml:space="preserve"> Request (UE IP address, DNN, notification endpoint, (DNS message handling rules)) to the selected EASDF.</w:t>
      </w:r>
    </w:p>
    <w:p w14:paraId="7B221EAD" w14:textId="77777777" w:rsidR="002B7228" w:rsidRDefault="001E171B">
      <w:pPr>
        <w:pStyle w:val="B1"/>
      </w:pPr>
      <w:r>
        <w:tab/>
        <w:t>This step is performed before step 11 of PDU Session Establishment procedure in clause 4.3.2.2.1 of TS 23.502 [3].</w:t>
      </w:r>
    </w:p>
    <w:p w14:paraId="66FFB9B9" w14:textId="77777777" w:rsidR="002B7228" w:rsidRDefault="001E171B">
      <w:pPr>
        <w:pStyle w:val="B1"/>
      </w:pPr>
      <w:r>
        <w:tab/>
        <w:t>The EASDF creates a DNS context for the PDU Session and stores the UE IP address, the notification endpoint and potentially provided DNS message handling rule(s) into the context.</w:t>
      </w:r>
    </w:p>
    <w:p w14:paraId="7B84D72E" w14:textId="77777777" w:rsidR="002B7228" w:rsidRDefault="001E171B">
      <w:pPr>
        <w:pStyle w:val="B1"/>
      </w:pPr>
      <w:r>
        <w:tab/>
        <w:t>The EASDF is provisioned with the DNS message handling rule(s), before the DNS Query message is received at the EASDF or as a consequence of the DNS Query reporting.</w:t>
      </w:r>
    </w:p>
    <w:p w14:paraId="323FEBE9" w14:textId="77777777" w:rsidR="002B7228" w:rsidRDefault="001E171B">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594A0835" w14:textId="77777777" w:rsidR="002B7228" w:rsidRDefault="001E171B">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829CCCC" w14:textId="77777777" w:rsidR="002B7228" w:rsidRDefault="001E171B">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6A26508" w14:textId="77777777" w:rsidR="002B7228" w:rsidRDefault="001E171B">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F0AC337" w14:textId="77777777" w:rsidR="002B7228" w:rsidRDefault="001E171B">
      <w:pPr>
        <w:pStyle w:val="B1"/>
      </w:pPr>
      <w:r>
        <w:t>6.</w:t>
      </w:r>
      <w:r>
        <w:tab/>
        <w:t xml:space="preserve">The EASDF responds with </w:t>
      </w:r>
      <w:proofErr w:type="spellStart"/>
      <w:r>
        <w:t>Neasdf_DNSContext_Update</w:t>
      </w:r>
      <w:proofErr w:type="spellEnd"/>
      <w:r>
        <w:t xml:space="preserve"> Response.</w:t>
      </w:r>
    </w:p>
    <w:p w14:paraId="3AEFF09E" w14:textId="77777777" w:rsidR="002B7228" w:rsidRDefault="001E171B">
      <w:pPr>
        <w:pStyle w:val="B1"/>
      </w:pPr>
      <w:r>
        <w:t>7.</w:t>
      </w:r>
      <w:r>
        <w:tab/>
        <w:t>If required (see clause 5.2.1), the Application in the UE uses the EDC functionality as described in clause 6.2.4 to send the DNS Query to the EASDF. The UE sends a DNS Query message to the EASDF.</w:t>
      </w:r>
    </w:p>
    <w:p w14:paraId="21EEBCDC" w14:textId="77777777" w:rsidR="002B7228" w:rsidRDefault="001E171B">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ED00722" w14:textId="77777777" w:rsidR="002B7228" w:rsidRDefault="001E171B">
      <w:pPr>
        <w:pStyle w:val="B1"/>
      </w:pPr>
      <w:r>
        <w:t>9.</w:t>
      </w:r>
      <w:r>
        <w:tab/>
        <w:t xml:space="preserve">The SMF responds with </w:t>
      </w:r>
      <w:proofErr w:type="spellStart"/>
      <w:r>
        <w:t>Neasdf_DNSContext_Notify</w:t>
      </w:r>
      <w:proofErr w:type="spellEnd"/>
      <w:r>
        <w:t xml:space="preserve"> Response.</w:t>
      </w:r>
    </w:p>
    <w:p w14:paraId="6DAE7A91" w14:textId="77777777" w:rsidR="002B7228" w:rsidRDefault="001E171B">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59A0F6FF" w14:textId="77777777" w:rsidR="002B7228" w:rsidRDefault="001E171B">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F308B40" w14:textId="77777777" w:rsidR="002B7228" w:rsidRDefault="001E171B">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545ADE55" w14:textId="77777777" w:rsidR="002B7228" w:rsidRDefault="001E171B">
      <w:pPr>
        <w:pStyle w:val="B1"/>
      </w:pPr>
      <w:r>
        <w:t>12.</w:t>
      </w:r>
      <w:r>
        <w:tab/>
        <w:t>The EASDF handles the DNS Query message received from the UE as the following:</w:t>
      </w:r>
    </w:p>
    <w:p w14:paraId="3D1032AE" w14:textId="77777777" w:rsidR="002B7228" w:rsidRDefault="001E171B">
      <w:pPr>
        <w:pStyle w:val="B2"/>
      </w:pPr>
      <w:r>
        <w:t>-</w:t>
      </w:r>
      <w:r>
        <w:tab/>
        <w:t>For Option A, the EASDF adds/replaces the EDNS Client Subnet option into the DNS Query message as specified in RFC 7871[6] and sends it to C-DNS server;</w:t>
      </w:r>
    </w:p>
    <w:p w14:paraId="317501D9" w14:textId="77777777" w:rsidR="002B7228" w:rsidRDefault="001E171B">
      <w:pPr>
        <w:pStyle w:val="B2"/>
      </w:pPr>
      <w:r>
        <w:lastRenderedPageBreak/>
        <w:t>-</w:t>
      </w:r>
      <w:r>
        <w:tab/>
        <w:t>For Option B, the EASDF removes EDNS Client Subnet option if received in the DNS query and sends the DNS Query message to the Local DNS server.</w:t>
      </w:r>
    </w:p>
    <w:p w14:paraId="70D4A3FE" w14:textId="77777777" w:rsidR="002B7228" w:rsidRDefault="001E171B">
      <w:pPr>
        <w:pStyle w:val="B1"/>
      </w:pPr>
      <w:r>
        <w:tab/>
        <w:t>If no DNS message detection template within the DNS message handling rule provided by the SMF matches the requested FQDN in the DNS Query, the EASDF may simply send a DNS Query to a pre-configured DNS server/resolver.</w:t>
      </w:r>
    </w:p>
    <w:p w14:paraId="28A43006" w14:textId="77777777" w:rsidR="002B7228" w:rsidRDefault="001E171B">
      <w:pPr>
        <w:pStyle w:val="B1"/>
      </w:pPr>
      <w:r>
        <w:t>13.</w:t>
      </w:r>
      <w:r>
        <w:tab/>
        <w:t>EASDF receives the DNS Response including EAS IP addresses which is determined by the DNS system and determines that the DNS Response can be sent to the UE.</w:t>
      </w:r>
    </w:p>
    <w:p w14:paraId="3DD32D9F" w14:textId="77777777" w:rsidR="002B7228" w:rsidRDefault="001E171B">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rFonts w:hint="eastAsia"/>
          <w:lang w:eastAsia="zh-CN"/>
        </w:rPr>
        <w:t>an</w:t>
      </w:r>
      <w:r>
        <w:rPr>
          <w:lang w:eastAsia="zh-CN"/>
        </w:rPr>
        <w:t>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698A05A0" w14:textId="77777777" w:rsidR="002B7228" w:rsidRDefault="001E171B">
      <w:pPr>
        <w:pStyle w:val="B1"/>
      </w:pPr>
      <w:r>
        <w:tab/>
        <w:t>Per the received DNS message handling rule, the EASDF does not send the DNS Response message to the UE but waits for SMF instructions (in step 17), i.e. buffering the DNS Response message.</w:t>
      </w:r>
    </w:p>
    <w:p w14:paraId="6F06B54C" w14:textId="77777777" w:rsidR="002B7228" w:rsidRDefault="001E171B">
      <w:pPr>
        <w:pStyle w:val="B1"/>
      </w:pPr>
      <w:r>
        <w:tab/>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6F660D35" w14:textId="77777777" w:rsidR="002B7228" w:rsidRDefault="001E171B">
      <w:pPr>
        <w:pStyle w:val="B1"/>
      </w:pPr>
      <w:r>
        <w:t>15.</w:t>
      </w:r>
      <w:r>
        <w:tab/>
        <w:t xml:space="preserve">The SMF invokes </w:t>
      </w:r>
      <w:proofErr w:type="spellStart"/>
      <w:r>
        <w:t>Neasdf_DNSContext_Notify</w:t>
      </w:r>
      <w:proofErr w:type="spellEnd"/>
      <w:r>
        <w:t xml:space="preserve"> Response service operation.</w:t>
      </w:r>
    </w:p>
    <w:p w14:paraId="391599F9" w14:textId="77777777" w:rsidR="002B7228" w:rsidRDefault="001E171B">
      <w:pPr>
        <w:pStyle w:val="B1"/>
      </w:pPr>
      <w:r>
        <w:t>16.</w:t>
      </w:r>
      <w:r>
        <w:tab/>
        <w:t>The SMF may perform UL CL/BP and Local PSA selection and insert UL CL/BP and Local PSA.</w:t>
      </w:r>
    </w:p>
    <w:p w14:paraId="0CC0B8B5" w14:textId="0CF6B687" w:rsidR="002B7228" w:rsidRDefault="001E171B">
      <w:pPr>
        <w:pStyle w:val="B1"/>
      </w:pPr>
      <w:r>
        <w:tab/>
        <w:t xml:space="preserve">Based on EAS information received from the EASDF in </w:t>
      </w:r>
      <w:proofErr w:type="spellStart"/>
      <w:r>
        <w:t>Neasdf_DNSContext_Notify</w:t>
      </w:r>
      <w:proofErr w:type="spellEnd"/>
      <w:r>
        <w:t xml:space="preserve">,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w:t>
      </w:r>
      <w:bookmarkStart w:id="11" w:name="_Hlk173955166"/>
      <w:ins w:id="12" w:author="Huawei" w:date="2024-08-09T21:35:00Z">
        <w:r w:rsidR="006F7A12">
          <w:rPr>
            <w:lang w:val="en-US" w:eastAsia="zh-CN"/>
          </w:rPr>
          <w:t>If the end-to-end delay requirement is provided by AF, the SMF need</w:t>
        </w:r>
        <w:r w:rsidR="006F7A12">
          <w:rPr>
            <w:lang w:eastAsia="zh-CN"/>
          </w:rPr>
          <w:t>s to</w:t>
        </w:r>
        <w:r w:rsidR="006F7A12">
          <w:rPr>
            <w:lang w:val="en-US" w:eastAsia="zh-CN"/>
          </w:rPr>
          <w:t xml:space="preserve"> instruct the UPF to </w:t>
        </w:r>
        <w:proofErr w:type="spellStart"/>
        <w:r w:rsidR="006F7A12">
          <w:rPr>
            <w:lang w:val="en-US" w:eastAsia="zh-CN"/>
          </w:rPr>
          <w:t>meausure</w:t>
        </w:r>
        <w:proofErr w:type="spellEnd"/>
        <w:r w:rsidR="006F7A12">
          <w:rPr>
            <w:lang w:val="en-US" w:eastAsia="zh-CN"/>
          </w:rPr>
          <w:t xml:space="preserve"> the N6 delay and take </w:t>
        </w:r>
        <w:r w:rsidR="006F7A12">
          <w:rPr>
            <w:lang w:eastAsia="zh-CN"/>
          </w:rPr>
          <w:t>the</w:t>
        </w:r>
        <w:r w:rsidR="006F7A12">
          <w:rPr>
            <w:lang w:val="en-US" w:eastAsia="zh-CN"/>
          </w:rPr>
          <w:t xml:space="preserve"> delay measurement into account for local PSA selection.</w:t>
        </w:r>
        <w:bookmarkEnd w:id="11"/>
        <w:r w:rsidR="006F7A12">
          <w:rPr>
            <w:lang w:val="en-US" w:eastAsia="zh-CN"/>
          </w:rPr>
          <w:t xml:space="preserve"> </w:t>
        </w:r>
      </w:ins>
      <w:r>
        <w:t>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14:paraId="587AA3A9" w14:textId="77777777" w:rsidR="002B7228" w:rsidRDefault="001E171B">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73E5752A" w14:textId="77777777" w:rsidR="002B7228" w:rsidRDefault="001E171B">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44CCC63E" w14:textId="77777777" w:rsidR="002B7228" w:rsidRDefault="001E171B">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7EDE0745" w14:textId="77777777" w:rsidR="002B7228" w:rsidRDefault="001E171B">
      <w:pPr>
        <w:pStyle w:val="B1"/>
      </w:pPr>
      <w:r>
        <w:t>19.</w:t>
      </w:r>
      <w:r>
        <w:tab/>
        <w:t>If indicated to send the buffered DNS response(s) to UE in step 17, the EASDF sends the DNS Response(s) to the UE and handles the EDNS Client Subnet option as described above.</w:t>
      </w:r>
    </w:p>
    <w:p w14:paraId="26C9DE99" w14:textId="77777777" w:rsidR="002B7228" w:rsidRDefault="001E171B">
      <w:pPr>
        <w:pStyle w:val="B1"/>
        <w:rPr>
          <w:lang w:val="en-US" w:eastAsia="zh-CN"/>
        </w:rPr>
      </w:pPr>
      <w:r>
        <w:t xml:space="preserve">During PDU Session Release procedure, the SMF removes the DNS context by invoking </w:t>
      </w:r>
      <w:proofErr w:type="spellStart"/>
      <w:r>
        <w:t>Neasdf_DNSContext_Delete</w:t>
      </w:r>
      <w:proofErr w:type="spellEnd"/>
      <w:r>
        <w:t xml:space="preserve"> service.</w:t>
      </w:r>
    </w:p>
    <w:bookmarkEnd w:id="4"/>
    <w:bookmarkEnd w:id="5"/>
    <w:bookmarkEnd w:id="6"/>
    <w:bookmarkEnd w:id="7"/>
    <w:bookmarkEnd w:id="8"/>
    <w:p w14:paraId="296D693A" w14:textId="77777777" w:rsidR="002B7228" w:rsidRDefault="001E171B" w:rsidP="00404E71">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2B722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CA03F" w14:textId="77777777" w:rsidR="00AE5475" w:rsidRDefault="00AE5475">
      <w:pPr>
        <w:spacing w:after="0"/>
      </w:pPr>
      <w:r>
        <w:separator/>
      </w:r>
    </w:p>
  </w:endnote>
  <w:endnote w:type="continuationSeparator" w:id="0">
    <w:p w14:paraId="5B6C25BC" w14:textId="77777777" w:rsidR="00AE5475" w:rsidRDefault="00AE5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E2D75" w14:textId="77777777" w:rsidR="00AE5475" w:rsidRDefault="00AE5475">
      <w:pPr>
        <w:spacing w:after="0"/>
      </w:pPr>
      <w:r>
        <w:separator/>
      </w:r>
    </w:p>
  </w:footnote>
  <w:footnote w:type="continuationSeparator" w:id="0">
    <w:p w14:paraId="2F6D5D72" w14:textId="77777777" w:rsidR="00AE5475" w:rsidRDefault="00AE54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737CA" w14:textId="77777777" w:rsidR="002B7228" w:rsidRDefault="001E17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2787" w14:textId="77777777" w:rsidR="002B7228" w:rsidRDefault="002B722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5E175" w14:textId="77777777" w:rsidR="002B7228" w:rsidRDefault="001E171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3F1D1" w14:textId="77777777" w:rsidR="002B7228" w:rsidRDefault="002B7228">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54"/>
    <w:rsid w:val="000167A1"/>
    <w:rsid w:val="00017015"/>
    <w:rsid w:val="00020A18"/>
    <w:rsid w:val="0002222E"/>
    <w:rsid w:val="00022E4A"/>
    <w:rsid w:val="000239DA"/>
    <w:rsid w:val="000241AB"/>
    <w:rsid w:val="00025F01"/>
    <w:rsid w:val="00037B66"/>
    <w:rsid w:val="00042380"/>
    <w:rsid w:val="00054517"/>
    <w:rsid w:val="000668F2"/>
    <w:rsid w:val="00071B58"/>
    <w:rsid w:val="00073C31"/>
    <w:rsid w:val="00077D43"/>
    <w:rsid w:val="00080CD3"/>
    <w:rsid w:val="00087215"/>
    <w:rsid w:val="00091364"/>
    <w:rsid w:val="00093F43"/>
    <w:rsid w:val="0009583E"/>
    <w:rsid w:val="00095D57"/>
    <w:rsid w:val="00097A4B"/>
    <w:rsid w:val="000A6394"/>
    <w:rsid w:val="000A6495"/>
    <w:rsid w:val="000A712C"/>
    <w:rsid w:val="000B3D7A"/>
    <w:rsid w:val="000B7FED"/>
    <w:rsid w:val="000C038A"/>
    <w:rsid w:val="000C5D1F"/>
    <w:rsid w:val="000C6050"/>
    <w:rsid w:val="000C6598"/>
    <w:rsid w:val="000D2894"/>
    <w:rsid w:val="000D44B3"/>
    <w:rsid w:val="000D6001"/>
    <w:rsid w:val="000F2866"/>
    <w:rsid w:val="00105030"/>
    <w:rsid w:val="0010591E"/>
    <w:rsid w:val="00117CE6"/>
    <w:rsid w:val="00130D5B"/>
    <w:rsid w:val="001331E3"/>
    <w:rsid w:val="00133FA1"/>
    <w:rsid w:val="00134E80"/>
    <w:rsid w:val="0013513B"/>
    <w:rsid w:val="00137E14"/>
    <w:rsid w:val="001459EE"/>
    <w:rsid w:val="00145D43"/>
    <w:rsid w:val="0015092A"/>
    <w:rsid w:val="001513D0"/>
    <w:rsid w:val="001567BE"/>
    <w:rsid w:val="00160676"/>
    <w:rsid w:val="00163890"/>
    <w:rsid w:val="00173E0F"/>
    <w:rsid w:val="00183CF2"/>
    <w:rsid w:val="00185F3A"/>
    <w:rsid w:val="00192C46"/>
    <w:rsid w:val="001A0532"/>
    <w:rsid w:val="001A08B3"/>
    <w:rsid w:val="001A08FD"/>
    <w:rsid w:val="001A336F"/>
    <w:rsid w:val="001A7B60"/>
    <w:rsid w:val="001B52F0"/>
    <w:rsid w:val="001B5BA9"/>
    <w:rsid w:val="001B7A65"/>
    <w:rsid w:val="001B7E95"/>
    <w:rsid w:val="001C2F43"/>
    <w:rsid w:val="001C7271"/>
    <w:rsid w:val="001D10ED"/>
    <w:rsid w:val="001D6D26"/>
    <w:rsid w:val="001E089F"/>
    <w:rsid w:val="001E171B"/>
    <w:rsid w:val="001E41F3"/>
    <w:rsid w:val="001F273B"/>
    <w:rsid w:val="001F6FB7"/>
    <w:rsid w:val="00200BD9"/>
    <w:rsid w:val="0020351E"/>
    <w:rsid w:val="00204CC3"/>
    <w:rsid w:val="00205026"/>
    <w:rsid w:val="002066AE"/>
    <w:rsid w:val="00216656"/>
    <w:rsid w:val="00221DAA"/>
    <w:rsid w:val="00234DBE"/>
    <w:rsid w:val="00240E6C"/>
    <w:rsid w:val="002430CC"/>
    <w:rsid w:val="00244206"/>
    <w:rsid w:val="0025089C"/>
    <w:rsid w:val="00252DAC"/>
    <w:rsid w:val="0025360F"/>
    <w:rsid w:val="002537A6"/>
    <w:rsid w:val="00255770"/>
    <w:rsid w:val="00255E97"/>
    <w:rsid w:val="0026004D"/>
    <w:rsid w:val="002640DD"/>
    <w:rsid w:val="0026545F"/>
    <w:rsid w:val="0026568E"/>
    <w:rsid w:val="00272D3F"/>
    <w:rsid w:val="00275D12"/>
    <w:rsid w:val="00275D7A"/>
    <w:rsid w:val="002760BE"/>
    <w:rsid w:val="0028203C"/>
    <w:rsid w:val="00282E93"/>
    <w:rsid w:val="00283BFF"/>
    <w:rsid w:val="00284FEB"/>
    <w:rsid w:val="002860C4"/>
    <w:rsid w:val="00294C03"/>
    <w:rsid w:val="002B3E47"/>
    <w:rsid w:val="002B5741"/>
    <w:rsid w:val="002B7228"/>
    <w:rsid w:val="002C24FC"/>
    <w:rsid w:val="002C70D0"/>
    <w:rsid w:val="002C71B8"/>
    <w:rsid w:val="002D2C06"/>
    <w:rsid w:val="002D5A4E"/>
    <w:rsid w:val="002D7B8A"/>
    <w:rsid w:val="002E0D43"/>
    <w:rsid w:val="002E3483"/>
    <w:rsid w:val="002E3A1F"/>
    <w:rsid w:val="002E472E"/>
    <w:rsid w:val="002F4794"/>
    <w:rsid w:val="003024C7"/>
    <w:rsid w:val="00303321"/>
    <w:rsid w:val="00305409"/>
    <w:rsid w:val="00307961"/>
    <w:rsid w:val="00310DC7"/>
    <w:rsid w:val="003173EA"/>
    <w:rsid w:val="0032528C"/>
    <w:rsid w:val="00327313"/>
    <w:rsid w:val="00330116"/>
    <w:rsid w:val="00334135"/>
    <w:rsid w:val="00337A34"/>
    <w:rsid w:val="00340224"/>
    <w:rsid w:val="00341671"/>
    <w:rsid w:val="00343E8C"/>
    <w:rsid w:val="0034765F"/>
    <w:rsid w:val="0035027C"/>
    <w:rsid w:val="00351B09"/>
    <w:rsid w:val="00355F76"/>
    <w:rsid w:val="003560FC"/>
    <w:rsid w:val="003609EF"/>
    <w:rsid w:val="0036231A"/>
    <w:rsid w:val="003659E3"/>
    <w:rsid w:val="0037134B"/>
    <w:rsid w:val="0037218D"/>
    <w:rsid w:val="00374DD4"/>
    <w:rsid w:val="00380C89"/>
    <w:rsid w:val="003841D7"/>
    <w:rsid w:val="00384FD8"/>
    <w:rsid w:val="0039620F"/>
    <w:rsid w:val="003A3E2B"/>
    <w:rsid w:val="003A748B"/>
    <w:rsid w:val="003B706E"/>
    <w:rsid w:val="003B795D"/>
    <w:rsid w:val="003C0E2E"/>
    <w:rsid w:val="003C329B"/>
    <w:rsid w:val="003E1A36"/>
    <w:rsid w:val="003F42F4"/>
    <w:rsid w:val="00400CA0"/>
    <w:rsid w:val="00404E71"/>
    <w:rsid w:val="00410371"/>
    <w:rsid w:val="004170B0"/>
    <w:rsid w:val="00420A8E"/>
    <w:rsid w:val="00422ED8"/>
    <w:rsid w:val="004242F1"/>
    <w:rsid w:val="0043273B"/>
    <w:rsid w:val="0044621B"/>
    <w:rsid w:val="004507C1"/>
    <w:rsid w:val="004518EF"/>
    <w:rsid w:val="00457D35"/>
    <w:rsid w:val="00457F68"/>
    <w:rsid w:val="00460D62"/>
    <w:rsid w:val="004709B6"/>
    <w:rsid w:val="00472BE8"/>
    <w:rsid w:val="004B1DDC"/>
    <w:rsid w:val="004B417F"/>
    <w:rsid w:val="004B6568"/>
    <w:rsid w:val="004B75B7"/>
    <w:rsid w:val="004C2B86"/>
    <w:rsid w:val="004C580B"/>
    <w:rsid w:val="004D126A"/>
    <w:rsid w:val="004D6A6C"/>
    <w:rsid w:val="004E2656"/>
    <w:rsid w:val="004E374B"/>
    <w:rsid w:val="004E3C94"/>
    <w:rsid w:val="004E590D"/>
    <w:rsid w:val="0050346D"/>
    <w:rsid w:val="00506064"/>
    <w:rsid w:val="00511C99"/>
    <w:rsid w:val="00512631"/>
    <w:rsid w:val="0051312D"/>
    <w:rsid w:val="00513FA9"/>
    <w:rsid w:val="005141D9"/>
    <w:rsid w:val="0051580D"/>
    <w:rsid w:val="00522BE8"/>
    <w:rsid w:val="0052446B"/>
    <w:rsid w:val="00524B5F"/>
    <w:rsid w:val="00531745"/>
    <w:rsid w:val="00531A7C"/>
    <w:rsid w:val="00543D73"/>
    <w:rsid w:val="00547111"/>
    <w:rsid w:val="00547494"/>
    <w:rsid w:val="00547D36"/>
    <w:rsid w:val="00556A27"/>
    <w:rsid w:val="00557918"/>
    <w:rsid w:val="005615DB"/>
    <w:rsid w:val="00574EE0"/>
    <w:rsid w:val="0057759E"/>
    <w:rsid w:val="00583BD8"/>
    <w:rsid w:val="005854C4"/>
    <w:rsid w:val="005870A8"/>
    <w:rsid w:val="00592179"/>
    <w:rsid w:val="00592D74"/>
    <w:rsid w:val="00593ACC"/>
    <w:rsid w:val="005A21E0"/>
    <w:rsid w:val="005A7983"/>
    <w:rsid w:val="005A7CF3"/>
    <w:rsid w:val="005B04CC"/>
    <w:rsid w:val="005C3119"/>
    <w:rsid w:val="005C46D0"/>
    <w:rsid w:val="005C6619"/>
    <w:rsid w:val="005C6DD8"/>
    <w:rsid w:val="005C7F6E"/>
    <w:rsid w:val="005D5397"/>
    <w:rsid w:val="005D656F"/>
    <w:rsid w:val="005D7B23"/>
    <w:rsid w:val="005E2C44"/>
    <w:rsid w:val="005E4811"/>
    <w:rsid w:val="005E4903"/>
    <w:rsid w:val="005E78E5"/>
    <w:rsid w:val="005F2520"/>
    <w:rsid w:val="005F49C8"/>
    <w:rsid w:val="005F565A"/>
    <w:rsid w:val="006035E3"/>
    <w:rsid w:val="00603672"/>
    <w:rsid w:val="0061259E"/>
    <w:rsid w:val="00612C47"/>
    <w:rsid w:val="006133D6"/>
    <w:rsid w:val="00621188"/>
    <w:rsid w:val="006257ED"/>
    <w:rsid w:val="0062585C"/>
    <w:rsid w:val="00630FB3"/>
    <w:rsid w:val="00631761"/>
    <w:rsid w:val="00632F1B"/>
    <w:rsid w:val="0063666F"/>
    <w:rsid w:val="00637CFC"/>
    <w:rsid w:val="006433F8"/>
    <w:rsid w:val="00647A5C"/>
    <w:rsid w:val="00653DE4"/>
    <w:rsid w:val="006554AD"/>
    <w:rsid w:val="00660AAE"/>
    <w:rsid w:val="0066505A"/>
    <w:rsid w:val="00665C47"/>
    <w:rsid w:val="00665E47"/>
    <w:rsid w:val="00672C3E"/>
    <w:rsid w:val="00680543"/>
    <w:rsid w:val="00686F7F"/>
    <w:rsid w:val="0069150B"/>
    <w:rsid w:val="00692C40"/>
    <w:rsid w:val="00695808"/>
    <w:rsid w:val="00695D48"/>
    <w:rsid w:val="006A42D4"/>
    <w:rsid w:val="006A56E6"/>
    <w:rsid w:val="006B46FB"/>
    <w:rsid w:val="006B50C6"/>
    <w:rsid w:val="006C0649"/>
    <w:rsid w:val="006C41AF"/>
    <w:rsid w:val="006D4990"/>
    <w:rsid w:val="006D5C27"/>
    <w:rsid w:val="006D7DF5"/>
    <w:rsid w:val="006E21FB"/>
    <w:rsid w:val="006E2A48"/>
    <w:rsid w:val="006E3C75"/>
    <w:rsid w:val="006F0375"/>
    <w:rsid w:val="006F2DB2"/>
    <w:rsid w:val="006F7A12"/>
    <w:rsid w:val="00701A38"/>
    <w:rsid w:val="007058FA"/>
    <w:rsid w:val="0070777C"/>
    <w:rsid w:val="00710348"/>
    <w:rsid w:val="00710437"/>
    <w:rsid w:val="007203BC"/>
    <w:rsid w:val="0072043E"/>
    <w:rsid w:val="007232B9"/>
    <w:rsid w:val="00723A76"/>
    <w:rsid w:val="007242CD"/>
    <w:rsid w:val="00727FD2"/>
    <w:rsid w:val="00730CA8"/>
    <w:rsid w:val="00732A8C"/>
    <w:rsid w:val="00734AB4"/>
    <w:rsid w:val="007369FC"/>
    <w:rsid w:val="007403E7"/>
    <w:rsid w:val="00747FAB"/>
    <w:rsid w:val="007563B1"/>
    <w:rsid w:val="00763AA3"/>
    <w:rsid w:val="00763D94"/>
    <w:rsid w:val="00765B68"/>
    <w:rsid w:val="00770A0A"/>
    <w:rsid w:val="0077714B"/>
    <w:rsid w:val="00777689"/>
    <w:rsid w:val="007814C2"/>
    <w:rsid w:val="00783A37"/>
    <w:rsid w:val="00791ADA"/>
    <w:rsid w:val="00792342"/>
    <w:rsid w:val="0079308A"/>
    <w:rsid w:val="007970E5"/>
    <w:rsid w:val="007977A8"/>
    <w:rsid w:val="007A300C"/>
    <w:rsid w:val="007A534B"/>
    <w:rsid w:val="007B20AA"/>
    <w:rsid w:val="007B4E34"/>
    <w:rsid w:val="007B512A"/>
    <w:rsid w:val="007B7A63"/>
    <w:rsid w:val="007C0CCB"/>
    <w:rsid w:val="007C2097"/>
    <w:rsid w:val="007C3903"/>
    <w:rsid w:val="007C45F7"/>
    <w:rsid w:val="007D6A07"/>
    <w:rsid w:val="007E4250"/>
    <w:rsid w:val="007F0F14"/>
    <w:rsid w:val="007F395F"/>
    <w:rsid w:val="007F7259"/>
    <w:rsid w:val="008002B2"/>
    <w:rsid w:val="00800524"/>
    <w:rsid w:val="00800F48"/>
    <w:rsid w:val="00802284"/>
    <w:rsid w:val="008040A8"/>
    <w:rsid w:val="00805440"/>
    <w:rsid w:val="00805CA0"/>
    <w:rsid w:val="0080745A"/>
    <w:rsid w:val="00816867"/>
    <w:rsid w:val="0082140F"/>
    <w:rsid w:val="008279FA"/>
    <w:rsid w:val="008321D2"/>
    <w:rsid w:val="00842BEA"/>
    <w:rsid w:val="00845254"/>
    <w:rsid w:val="0084710B"/>
    <w:rsid w:val="008528BA"/>
    <w:rsid w:val="008530F7"/>
    <w:rsid w:val="0085770D"/>
    <w:rsid w:val="00861EDC"/>
    <w:rsid w:val="008626E7"/>
    <w:rsid w:val="00870A2B"/>
    <w:rsid w:val="00870EE7"/>
    <w:rsid w:val="008863B9"/>
    <w:rsid w:val="008867D7"/>
    <w:rsid w:val="0089159C"/>
    <w:rsid w:val="008A1DC6"/>
    <w:rsid w:val="008A45A6"/>
    <w:rsid w:val="008A4B14"/>
    <w:rsid w:val="008A5C93"/>
    <w:rsid w:val="008A71BE"/>
    <w:rsid w:val="008B4535"/>
    <w:rsid w:val="008B488C"/>
    <w:rsid w:val="008B4AE5"/>
    <w:rsid w:val="008C2EF4"/>
    <w:rsid w:val="008D2758"/>
    <w:rsid w:val="008D3CCC"/>
    <w:rsid w:val="008D3FFF"/>
    <w:rsid w:val="008E328F"/>
    <w:rsid w:val="008E3F10"/>
    <w:rsid w:val="008F3789"/>
    <w:rsid w:val="008F4D3F"/>
    <w:rsid w:val="008F686C"/>
    <w:rsid w:val="008F70F1"/>
    <w:rsid w:val="00900688"/>
    <w:rsid w:val="00902D29"/>
    <w:rsid w:val="00910E4F"/>
    <w:rsid w:val="009148DE"/>
    <w:rsid w:val="00917EE2"/>
    <w:rsid w:val="00924F4F"/>
    <w:rsid w:val="009251FD"/>
    <w:rsid w:val="00930739"/>
    <w:rsid w:val="00941E30"/>
    <w:rsid w:val="00946CAB"/>
    <w:rsid w:val="00946E61"/>
    <w:rsid w:val="00951A1C"/>
    <w:rsid w:val="00951EC9"/>
    <w:rsid w:val="0095248B"/>
    <w:rsid w:val="009625AF"/>
    <w:rsid w:val="00962CC4"/>
    <w:rsid w:val="00963236"/>
    <w:rsid w:val="009765B0"/>
    <w:rsid w:val="009777D9"/>
    <w:rsid w:val="00986F1D"/>
    <w:rsid w:val="00991B88"/>
    <w:rsid w:val="00993AF0"/>
    <w:rsid w:val="00994E7F"/>
    <w:rsid w:val="009A1B36"/>
    <w:rsid w:val="009A5753"/>
    <w:rsid w:val="009A579D"/>
    <w:rsid w:val="009B5C59"/>
    <w:rsid w:val="009B6B23"/>
    <w:rsid w:val="009C1233"/>
    <w:rsid w:val="009C1376"/>
    <w:rsid w:val="009C46E2"/>
    <w:rsid w:val="009D331C"/>
    <w:rsid w:val="009D5F5A"/>
    <w:rsid w:val="009E2393"/>
    <w:rsid w:val="009E23D1"/>
    <w:rsid w:val="009E3297"/>
    <w:rsid w:val="009F5C56"/>
    <w:rsid w:val="009F734F"/>
    <w:rsid w:val="009F74B7"/>
    <w:rsid w:val="00A0307D"/>
    <w:rsid w:val="00A163F8"/>
    <w:rsid w:val="00A234D4"/>
    <w:rsid w:val="00A246B6"/>
    <w:rsid w:val="00A306EA"/>
    <w:rsid w:val="00A336A5"/>
    <w:rsid w:val="00A4316C"/>
    <w:rsid w:val="00A44A8F"/>
    <w:rsid w:val="00A46D5A"/>
    <w:rsid w:val="00A47E70"/>
    <w:rsid w:val="00A50CF0"/>
    <w:rsid w:val="00A510DC"/>
    <w:rsid w:val="00A539AD"/>
    <w:rsid w:val="00A64CA1"/>
    <w:rsid w:val="00A71BF5"/>
    <w:rsid w:val="00A73C7D"/>
    <w:rsid w:val="00A7671C"/>
    <w:rsid w:val="00A77BFB"/>
    <w:rsid w:val="00A855B9"/>
    <w:rsid w:val="00A85A91"/>
    <w:rsid w:val="00A912F8"/>
    <w:rsid w:val="00AA0722"/>
    <w:rsid w:val="00AA1057"/>
    <w:rsid w:val="00AA2CBC"/>
    <w:rsid w:val="00AA5D05"/>
    <w:rsid w:val="00AA655A"/>
    <w:rsid w:val="00AB049D"/>
    <w:rsid w:val="00AB17B5"/>
    <w:rsid w:val="00AB1FB8"/>
    <w:rsid w:val="00AC5820"/>
    <w:rsid w:val="00AC58B6"/>
    <w:rsid w:val="00AD1CD8"/>
    <w:rsid w:val="00AD4878"/>
    <w:rsid w:val="00AE34D9"/>
    <w:rsid w:val="00AE5475"/>
    <w:rsid w:val="00AE5834"/>
    <w:rsid w:val="00AE7E78"/>
    <w:rsid w:val="00AF6381"/>
    <w:rsid w:val="00B010F3"/>
    <w:rsid w:val="00B03FCE"/>
    <w:rsid w:val="00B23F1A"/>
    <w:rsid w:val="00B258BB"/>
    <w:rsid w:val="00B34A1B"/>
    <w:rsid w:val="00B35A1A"/>
    <w:rsid w:val="00B35F7E"/>
    <w:rsid w:val="00B541FB"/>
    <w:rsid w:val="00B56883"/>
    <w:rsid w:val="00B6361C"/>
    <w:rsid w:val="00B63CCE"/>
    <w:rsid w:val="00B65955"/>
    <w:rsid w:val="00B66EAB"/>
    <w:rsid w:val="00B67B97"/>
    <w:rsid w:val="00B758F6"/>
    <w:rsid w:val="00B776CD"/>
    <w:rsid w:val="00B81496"/>
    <w:rsid w:val="00B853C9"/>
    <w:rsid w:val="00B866CD"/>
    <w:rsid w:val="00B8792F"/>
    <w:rsid w:val="00B903A4"/>
    <w:rsid w:val="00B944F6"/>
    <w:rsid w:val="00B947A2"/>
    <w:rsid w:val="00B968C8"/>
    <w:rsid w:val="00BA3EC5"/>
    <w:rsid w:val="00BA46B4"/>
    <w:rsid w:val="00BA505A"/>
    <w:rsid w:val="00BA51D9"/>
    <w:rsid w:val="00BA6436"/>
    <w:rsid w:val="00BB12D8"/>
    <w:rsid w:val="00BB3DAC"/>
    <w:rsid w:val="00BB5DFC"/>
    <w:rsid w:val="00BC2AA6"/>
    <w:rsid w:val="00BC50C5"/>
    <w:rsid w:val="00BC63CD"/>
    <w:rsid w:val="00BD13AD"/>
    <w:rsid w:val="00BD279D"/>
    <w:rsid w:val="00BD30B6"/>
    <w:rsid w:val="00BD40F0"/>
    <w:rsid w:val="00BD6BB8"/>
    <w:rsid w:val="00BD7EE7"/>
    <w:rsid w:val="00BE48C5"/>
    <w:rsid w:val="00BF34AE"/>
    <w:rsid w:val="00BF3C61"/>
    <w:rsid w:val="00BF6298"/>
    <w:rsid w:val="00C00EB0"/>
    <w:rsid w:val="00C0107A"/>
    <w:rsid w:val="00C01AFD"/>
    <w:rsid w:val="00C1765F"/>
    <w:rsid w:val="00C27F87"/>
    <w:rsid w:val="00C319C6"/>
    <w:rsid w:val="00C33726"/>
    <w:rsid w:val="00C404F8"/>
    <w:rsid w:val="00C4750B"/>
    <w:rsid w:val="00C50180"/>
    <w:rsid w:val="00C50993"/>
    <w:rsid w:val="00C50B90"/>
    <w:rsid w:val="00C53B22"/>
    <w:rsid w:val="00C53D12"/>
    <w:rsid w:val="00C603B1"/>
    <w:rsid w:val="00C60A10"/>
    <w:rsid w:val="00C6518B"/>
    <w:rsid w:val="00C66BA2"/>
    <w:rsid w:val="00C7372A"/>
    <w:rsid w:val="00C8082D"/>
    <w:rsid w:val="00C843C4"/>
    <w:rsid w:val="00C8455F"/>
    <w:rsid w:val="00C870F6"/>
    <w:rsid w:val="00C9514B"/>
    <w:rsid w:val="00C95985"/>
    <w:rsid w:val="00CB0190"/>
    <w:rsid w:val="00CB10D2"/>
    <w:rsid w:val="00CB1142"/>
    <w:rsid w:val="00CB22F9"/>
    <w:rsid w:val="00CB4A97"/>
    <w:rsid w:val="00CB5FFC"/>
    <w:rsid w:val="00CB6BDA"/>
    <w:rsid w:val="00CC33E8"/>
    <w:rsid w:val="00CC5026"/>
    <w:rsid w:val="00CC68D0"/>
    <w:rsid w:val="00CC7BC8"/>
    <w:rsid w:val="00CD13B5"/>
    <w:rsid w:val="00CD61B0"/>
    <w:rsid w:val="00CF24BF"/>
    <w:rsid w:val="00CF2D14"/>
    <w:rsid w:val="00CF312F"/>
    <w:rsid w:val="00CF37BF"/>
    <w:rsid w:val="00D02BFD"/>
    <w:rsid w:val="00D03F9A"/>
    <w:rsid w:val="00D04780"/>
    <w:rsid w:val="00D06D51"/>
    <w:rsid w:val="00D11090"/>
    <w:rsid w:val="00D24991"/>
    <w:rsid w:val="00D31F71"/>
    <w:rsid w:val="00D35F91"/>
    <w:rsid w:val="00D41D76"/>
    <w:rsid w:val="00D4512E"/>
    <w:rsid w:val="00D45432"/>
    <w:rsid w:val="00D50255"/>
    <w:rsid w:val="00D5171F"/>
    <w:rsid w:val="00D51D91"/>
    <w:rsid w:val="00D55C91"/>
    <w:rsid w:val="00D66520"/>
    <w:rsid w:val="00D7144A"/>
    <w:rsid w:val="00D84AE9"/>
    <w:rsid w:val="00D877F0"/>
    <w:rsid w:val="00D8780C"/>
    <w:rsid w:val="00D964B5"/>
    <w:rsid w:val="00DA24A2"/>
    <w:rsid w:val="00DB341D"/>
    <w:rsid w:val="00DB546E"/>
    <w:rsid w:val="00DB6F4B"/>
    <w:rsid w:val="00DB7D34"/>
    <w:rsid w:val="00DC17B7"/>
    <w:rsid w:val="00DC58B1"/>
    <w:rsid w:val="00DD002F"/>
    <w:rsid w:val="00DD3426"/>
    <w:rsid w:val="00DD6461"/>
    <w:rsid w:val="00DD7B36"/>
    <w:rsid w:val="00DE2031"/>
    <w:rsid w:val="00DE34CF"/>
    <w:rsid w:val="00DF35E6"/>
    <w:rsid w:val="00DF72BE"/>
    <w:rsid w:val="00E00B8F"/>
    <w:rsid w:val="00E05D38"/>
    <w:rsid w:val="00E07BEC"/>
    <w:rsid w:val="00E1065C"/>
    <w:rsid w:val="00E13F3D"/>
    <w:rsid w:val="00E147A3"/>
    <w:rsid w:val="00E165AA"/>
    <w:rsid w:val="00E175B2"/>
    <w:rsid w:val="00E23E7A"/>
    <w:rsid w:val="00E2613F"/>
    <w:rsid w:val="00E3290F"/>
    <w:rsid w:val="00E34898"/>
    <w:rsid w:val="00E3659A"/>
    <w:rsid w:val="00E43B3D"/>
    <w:rsid w:val="00E44527"/>
    <w:rsid w:val="00E45936"/>
    <w:rsid w:val="00E47D30"/>
    <w:rsid w:val="00E50B63"/>
    <w:rsid w:val="00E563B9"/>
    <w:rsid w:val="00E57407"/>
    <w:rsid w:val="00E6199B"/>
    <w:rsid w:val="00E63074"/>
    <w:rsid w:val="00E7457B"/>
    <w:rsid w:val="00E77FAC"/>
    <w:rsid w:val="00E815F8"/>
    <w:rsid w:val="00E864F6"/>
    <w:rsid w:val="00E926CC"/>
    <w:rsid w:val="00EA1BA5"/>
    <w:rsid w:val="00EA2A5E"/>
    <w:rsid w:val="00EA77CA"/>
    <w:rsid w:val="00EB09B7"/>
    <w:rsid w:val="00EB4DE1"/>
    <w:rsid w:val="00EC7413"/>
    <w:rsid w:val="00EE1E19"/>
    <w:rsid w:val="00EE6F30"/>
    <w:rsid w:val="00EE7D7C"/>
    <w:rsid w:val="00EF6A2F"/>
    <w:rsid w:val="00F00986"/>
    <w:rsid w:val="00F0322B"/>
    <w:rsid w:val="00F0665D"/>
    <w:rsid w:val="00F0669B"/>
    <w:rsid w:val="00F06A28"/>
    <w:rsid w:val="00F10826"/>
    <w:rsid w:val="00F11D09"/>
    <w:rsid w:val="00F12903"/>
    <w:rsid w:val="00F15274"/>
    <w:rsid w:val="00F25D98"/>
    <w:rsid w:val="00F26BE0"/>
    <w:rsid w:val="00F27EC3"/>
    <w:rsid w:val="00F300FB"/>
    <w:rsid w:val="00F30F49"/>
    <w:rsid w:val="00F31734"/>
    <w:rsid w:val="00F32550"/>
    <w:rsid w:val="00F432E2"/>
    <w:rsid w:val="00F43446"/>
    <w:rsid w:val="00F72175"/>
    <w:rsid w:val="00F72F60"/>
    <w:rsid w:val="00F7657F"/>
    <w:rsid w:val="00F80309"/>
    <w:rsid w:val="00F8134D"/>
    <w:rsid w:val="00F86E3E"/>
    <w:rsid w:val="00FA5D12"/>
    <w:rsid w:val="00FB2671"/>
    <w:rsid w:val="00FB575C"/>
    <w:rsid w:val="00FB6386"/>
    <w:rsid w:val="00FB6988"/>
    <w:rsid w:val="00FC6CB7"/>
    <w:rsid w:val="00FD14C2"/>
    <w:rsid w:val="00FD4605"/>
    <w:rsid w:val="00FE1082"/>
    <w:rsid w:val="00FE233C"/>
    <w:rsid w:val="00FE78D7"/>
    <w:rsid w:val="00FF007C"/>
    <w:rsid w:val="00FF7431"/>
    <w:rsid w:val="19AF8E95"/>
    <w:rsid w:val="7B8F9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D54FB4"/>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heme="minorEastAsia"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Char">
    <w:name w:val="Editor's Note Char Char"/>
    <w:link w:val="EditorsNote"/>
    <w:qFormat/>
    <w:lock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7E129DD-3E1B-494B-B393-9B490971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3931</Words>
  <Characters>22409</Characters>
  <Application>Microsoft Office Word</Application>
  <DocSecurity>0</DocSecurity>
  <Lines>186</Lines>
  <Paragraphs>52</Paragraphs>
  <ScaleCrop>false</ScaleCrop>
  <Company>3GPP Support Team</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2024-08-09T15:50:00Z</dcterms:created>
  <dcterms:modified xsi:type="dcterms:W3CDTF">2024-08-09T15:50:00Z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(3)AOvR0whgtqfnWEI4xFOkZ67Tos/atdm/xmC2haxvPt9Ox5Uo/1GAofpl5MyTgWdZ55MFAvJE
nMMfFKZOtP3PTnAwkY8eeKh9jmL206eMdNMDzvgyBUGYv8/kY12a6y7aPtPIrPA9Rjk/5Dzx
FiayXQNhjHk7BTk9tDcukmCN/wiMZyVlnI6rk+gQ/XmnK3cJ0MmAoKhq9Mc/9M8UNRh0DC5r
+fcYQng2ubo0Bhs6D6</vt:lpwstr>
  </property>
  <property fmtid="{D5CDD505-2E9C-101B-9397-08002B2CF9AE}" pid="22" name="_2015_ms_pID_7253431">
    <vt:lpwstr>v+sSt7nFek/t4EJU10Ng++rz+2Wij1Ptqboi8jRzwny+6aJZLIqhJY
lGGLlGcIieyV9m3hMXPTGbQZuBOAva0jLkJMxuIcgYf9Pi5bXoq0VyLVUGnA1ckeKArL+h6C
1Kgf15DztMzg5vf1gDeagqdWYQZQtTDCPbXq9njhzNM/9XzcLOiMolyNDUoyy7xxOfoc6bgS
xKn7o4Wnzu6e0lgd1REwinquuMwYuGVCF1T2</vt:lpwstr>
  </property>
  <property fmtid="{D5CDD505-2E9C-101B-9397-08002B2CF9AE}" pid="23" name="_2015_ms_pID_7253432">
    <vt:lpwstr>O6mV0pkmgp0q1Y3F31kP75Y=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y fmtid="{D5CDD505-2E9C-101B-9397-08002B2CF9AE}" pid="28" name="KSOProductBuildVer">
    <vt:lpwstr>2052-0.0.0.0</vt:lpwstr>
  </property>
</Properties>
</file>